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A426" w14:textId="1B35C8A4" w:rsidR="00D95D32" w:rsidRDefault="00D95D32" w:rsidP="00D95D32">
      <w:pPr>
        <w:rPr>
          <w:rFonts w:ascii="Times New Roman" w:eastAsia="新細明體" w:hAnsi="Times New Roman" w:cs="Times New Roman"/>
          <w:color w:val="666666"/>
          <w:kern w:val="0"/>
          <w:sz w:val="21"/>
          <w:szCs w:val="21"/>
        </w:rPr>
      </w:pPr>
      <w:r>
        <w:rPr>
          <w:rFonts w:ascii="Times New Roman" w:eastAsia="新細明體" w:hAnsi="Times New Roman" w:cs="Times New Roman"/>
          <w:noProof/>
          <w:color w:val="666666"/>
          <w:kern w:val="0"/>
          <w:sz w:val="21"/>
          <w:szCs w:val="21"/>
        </w:rPr>
        <w:drawing>
          <wp:inline distT="0" distB="0" distL="0" distR="0" wp14:anchorId="10D49920" wp14:editId="719FD185">
            <wp:extent cx="4993005" cy="676910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0EEBE" w14:textId="77777777" w:rsidR="00D95D32" w:rsidRDefault="00D95D32" w:rsidP="00D95D32">
      <w:pPr>
        <w:rPr>
          <w:rFonts w:ascii="Times New Roman" w:eastAsia="新細明體" w:hAnsi="Times New Roman" w:cs="Times New Roman"/>
          <w:color w:val="666666"/>
          <w:kern w:val="0"/>
          <w:sz w:val="21"/>
          <w:szCs w:val="21"/>
        </w:rPr>
      </w:pPr>
    </w:p>
    <w:p w14:paraId="439BD1B4" w14:textId="74788ACB" w:rsidR="00D95D32" w:rsidRPr="00D95D32" w:rsidRDefault="00D95D32" w:rsidP="00D750A5">
      <w:pPr>
        <w:jc w:val="center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Call for </w:t>
      </w:r>
      <w:r w:rsidR="00630C19">
        <w:rPr>
          <w:rFonts w:ascii="Times New Roman" w:eastAsia="新細明體" w:hAnsi="Times New Roman" w:cs="Times New Roman"/>
          <w:kern w:val="0"/>
          <w:sz w:val="21"/>
          <w:szCs w:val="21"/>
        </w:rPr>
        <w:t>Papers</w:t>
      </w:r>
    </w:p>
    <w:p w14:paraId="4BC8BB82" w14:textId="186BD145" w:rsidR="00D95D32" w:rsidRPr="00D95D32" w:rsidRDefault="00D95D32" w:rsidP="00D750A5">
      <w:pPr>
        <w:jc w:val="center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0D41E98B" w14:textId="5F24589E" w:rsidR="000B1914" w:rsidRPr="009071C1" w:rsidRDefault="00D95D32" w:rsidP="00D750A5">
      <w:pPr>
        <w:jc w:val="center"/>
        <w:rPr>
          <w:rFonts w:ascii="Times New Roman" w:eastAsia="新細明體" w:hAnsi="Times New Roman" w:cs="Times New Roman"/>
          <w:b/>
          <w:bCs/>
          <w:kern w:val="0"/>
          <w:sz w:val="21"/>
          <w:szCs w:val="21"/>
        </w:rPr>
      </w:pPr>
      <w:r w:rsidRPr="009071C1">
        <w:rPr>
          <w:rFonts w:ascii="Times New Roman" w:eastAsia="新細明體" w:hAnsi="Times New Roman" w:cs="Times New Roman"/>
          <w:b/>
          <w:bCs/>
          <w:kern w:val="0"/>
          <w:sz w:val="21"/>
          <w:szCs w:val="21"/>
        </w:rPr>
        <w:t>202</w:t>
      </w:r>
      <w:r w:rsidR="00E36D1C">
        <w:rPr>
          <w:rFonts w:ascii="Times New Roman" w:eastAsia="新細明體" w:hAnsi="Times New Roman" w:cs="Times New Roman"/>
          <w:b/>
          <w:bCs/>
          <w:kern w:val="0"/>
          <w:sz w:val="21"/>
          <w:szCs w:val="21"/>
        </w:rPr>
        <w:t>5</w:t>
      </w:r>
      <w:r w:rsidR="008C49E5" w:rsidRPr="009071C1">
        <w:rPr>
          <w:rFonts w:ascii="Times New Roman" w:eastAsia="新細明體" w:hAnsi="Times New Roman" w:cs="Times New Roman" w:hint="eastAsia"/>
          <w:b/>
          <w:bCs/>
          <w:kern w:val="0"/>
          <w:sz w:val="21"/>
          <w:szCs w:val="21"/>
        </w:rPr>
        <w:t xml:space="preserve"> </w:t>
      </w:r>
      <w:r w:rsidRPr="009071C1">
        <w:rPr>
          <w:rFonts w:ascii="Times New Roman" w:eastAsia="新細明體" w:hAnsi="Times New Roman" w:cs="Times New Roman"/>
          <w:b/>
          <w:bCs/>
          <w:kern w:val="0"/>
          <w:sz w:val="21"/>
          <w:szCs w:val="21"/>
        </w:rPr>
        <w:t>Taipei International Conference on Arbitration and Mediation</w:t>
      </w:r>
    </w:p>
    <w:p w14:paraId="0D130AEF" w14:textId="77777777" w:rsidR="000B1914" w:rsidRPr="000627CE" w:rsidRDefault="000B1914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1A3AAB83" w14:textId="700F3513" w:rsidR="00DF686C" w:rsidRDefault="00D95D32" w:rsidP="00C35582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The Chinese Arbitration Association, Taipei (</w:t>
      </w:r>
      <w:r w:rsidR="009071C1">
        <w:rPr>
          <w:rFonts w:ascii="Times New Roman" w:eastAsia="新細明體" w:hAnsi="Times New Roman" w:cs="Times New Roman"/>
          <w:kern w:val="0"/>
          <w:sz w:val="21"/>
          <w:szCs w:val="21"/>
        </w:rPr>
        <w:t>“</w:t>
      </w: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CAA</w:t>
      </w:r>
      <w:r w:rsidR="009071C1">
        <w:rPr>
          <w:rFonts w:ascii="Times New Roman" w:eastAsia="新細明體" w:hAnsi="Times New Roman" w:cs="Times New Roman"/>
          <w:kern w:val="0"/>
          <w:sz w:val="21"/>
          <w:szCs w:val="21"/>
        </w:rPr>
        <w:t>”</w:t>
      </w: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)</w:t>
      </w:r>
      <w:r w:rsidR="00D74D90">
        <w:rPr>
          <w:rFonts w:ascii="Times New Roman" w:eastAsia="新細明體" w:hAnsi="Times New Roman" w:cs="Times New Roman"/>
          <w:kern w:val="0"/>
          <w:sz w:val="21"/>
          <w:szCs w:val="21"/>
        </w:rPr>
        <w:t>, and the Asian Center for WTO &amp; International Health Law and Policy, College of Law, National Taiwan University (“ACWH”) will jointly host the “202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5</w:t>
      </w:r>
      <w:r w:rsidR="00D74D90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Taipei International Conference on Arbitration and Mediation” </w:t>
      </w:r>
      <w:r w:rsidR="00C3558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from 28 to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29</w:t>
      </w:r>
      <w:r w:rsidR="00D74D90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Pr="0035597B">
        <w:rPr>
          <w:rFonts w:ascii="Times New Roman" w:eastAsia="新細明體" w:hAnsi="Times New Roman" w:cs="Times New Roman"/>
          <w:kern w:val="0"/>
          <w:sz w:val="21"/>
          <w:szCs w:val="21"/>
        </w:rPr>
        <w:t>October</w:t>
      </w:r>
      <w:r w:rsidR="007A39D6" w:rsidRPr="0035597B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Pr="0035597B">
        <w:rPr>
          <w:rFonts w:ascii="Times New Roman" w:eastAsia="新細明體" w:hAnsi="Times New Roman" w:cs="Times New Roman"/>
          <w:kern w:val="0"/>
          <w:sz w:val="21"/>
          <w:szCs w:val="21"/>
        </w:rPr>
        <w:t>202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5</w:t>
      </w: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in Taipei, Taiwan. </w:t>
      </w:r>
    </w:p>
    <w:p w14:paraId="3ED2AC53" w14:textId="018F3B08" w:rsidR="00DF686C" w:rsidRDefault="00DF686C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07618BBA" w14:textId="443A1CB0" w:rsidR="0010431D" w:rsidRPr="0010431D" w:rsidRDefault="00DF686C" w:rsidP="00D750A5">
      <w:pPr>
        <w:jc w:val="both"/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</w:pPr>
      <w:r w:rsidRPr="00DF686C">
        <w:rPr>
          <w:rFonts w:ascii="Times New Roman" w:eastAsia="新細明體" w:hAnsi="Times New Roman" w:cs="Times New Roman" w:hint="eastAsia"/>
          <w:b/>
          <w:bCs/>
          <w:kern w:val="0"/>
          <w:sz w:val="21"/>
          <w:szCs w:val="21"/>
          <w:u w:val="single"/>
        </w:rPr>
        <w:t>T</w:t>
      </w:r>
      <w:r w:rsidRPr="00DF686C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heme</w:t>
      </w:r>
    </w:p>
    <w:p w14:paraId="129FA683" w14:textId="77777777" w:rsidR="00F02627" w:rsidRDefault="00F02627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6A896E79" w14:textId="7BBD1078" w:rsidR="00F5093F" w:rsidRPr="00B26BAE" w:rsidRDefault="0010431D" w:rsidP="00B26BAE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10431D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The </w:t>
      </w:r>
      <w:r w:rsidR="00F02627">
        <w:rPr>
          <w:rFonts w:ascii="Times New Roman" w:eastAsia="新細明體" w:hAnsi="Times New Roman" w:cs="Times New Roman"/>
          <w:kern w:val="0"/>
          <w:sz w:val="21"/>
          <w:szCs w:val="21"/>
        </w:rPr>
        <w:t>conference theme</w:t>
      </w:r>
      <w:r w:rsidRPr="0010431D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is “</w:t>
      </w:r>
      <w:r w:rsidR="00222FA9" w:rsidRPr="00CA602A">
        <w:rPr>
          <w:rFonts w:ascii="Times New Roman" w:eastAsia="新細明體" w:hAnsi="Times New Roman" w:cs="Times New Roman"/>
          <w:b/>
          <w:bCs/>
          <w:kern w:val="0"/>
          <w:sz w:val="21"/>
          <w:szCs w:val="21"/>
        </w:rPr>
        <w:t>The 40th Anniversary of UNCITRAL Model Law and the 70th Anniversary of CAA</w:t>
      </w:r>
      <w:r w:rsidRPr="0010431D">
        <w:rPr>
          <w:rFonts w:ascii="Times New Roman" w:eastAsia="新細明體" w:hAnsi="Times New Roman" w:cs="Times New Roman"/>
          <w:kern w:val="0"/>
          <w:sz w:val="21"/>
          <w:szCs w:val="21"/>
        </w:rPr>
        <w:t>.</w:t>
      </w:r>
      <w:r w:rsidR="00DC526B">
        <w:rPr>
          <w:rFonts w:ascii="Times New Roman" w:eastAsia="新細明體" w:hAnsi="Times New Roman" w:cs="Times New Roman"/>
          <w:kern w:val="0"/>
          <w:sz w:val="21"/>
          <w:szCs w:val="21"/>
        </w:rPr>
        <w:t>”</w:t>
      </w:r>
      <w:r w:rsidRPr="0010431D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>The UNCITRAL Model Law on International Commercial Arbitration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,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adopted in 1985,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is 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 crucial landmark of international dispute resolution laws. </w:t>
      </w:r>
      <w:r w:rsidR="00BE4699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The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CAA, established in 1955, </w:t>
      </w:r>
      <w:r w:rsidR="00D06B06" w:rsidRPr="00D06B0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which is listed as one of the five institutions in the white list in 2023 by GAR for Asia-Pacific Regional Arbitration </w:t>
      </w:r>
      <w:proofErr w:type="spellStart"/>
      <w:r w:rsidR="00D06B06" w:rsidRPr="00D06B06">
        <w:rPr>
          <w:rFonts w:ascii="Times New Roman" w:eastAsia="新細明體" w:hAnsi="Times New Roman" w:cs="Times New Roman"/>
          <w:kern w:val="0"/>
          <w:sz w:val="21"/>
          <w:szCs w:val="21"/>
        </w:rPr>
        <w:t>Centres</w:t>
      </w:r>
      <w:proofErr w:type="spellEnd"/>
      <w:r w:rsidR="00D06B06" w:rsidRPr="00D06B06">
        <w:rPr>
          <w:rFonts w:ascii="Times New Roman" w:eastAsia="新細明體" w:hAnsi="Times New Roman" w:cs="Times New Roman"/>
          <w:kern w:val="0"/>
          <w:sz w:val="21"/>
          <w:szCs w:val="21"/>
        </w:rPr>
        <w:t>,</w:t>
      </w:r>
      <w:r w:rsidR="00D06B06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lays down a crucial foundation for Taiwan’s development in arbitration and other </w:t>
      </w:r>
      <w:r w:rsidR="00BE4699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methods of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alternative dispute resolution. </w:t>
      </w:r>
      <w:r w:rsidR="00BE4699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This year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marks the UNCITRAL Model Law’s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="00D63A65">
        <w:rPr>
          <w:rFonts w:ascii="Times New Roman" w:eastAsia="新細明體" w:hAnsi="Times New Roman" w:cs="Times New Roman"/>
          <w:kern w:val="0"/>
          <w:sz w:val="21"/>
          <w:szCs w:val="21"/>
        </w:rPr>
        <w:t>4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0th anniversary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and CAA’s 70th anniversary</w:t>
      </w:r>
      <w:r w:rsidR="00BE4699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.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="00BE4699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It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is </w:t>
      </w:r>
      <w:r w:rsidR="00BE4699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a joy</w:t>
      </w:r>
      <w:r w:rsidR="00CA602A">
        <w:rPr>
          <w:rFonts w:ascii="Times New Roman" w:eastAsia="新細明體" w:hAnsi="Times New Roman" w:cs="Times New Roman"/>
          <w:kern w:val="0"/>
          <w:sz w:val="21"/>
          <w:szCs w:val="21"/>
        </w:rPr>
        <w:t>ful</w:t>
      </w:r>
      <w:r w:rsidR="00BE4699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 occasion 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to reflect on 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the UNCITRAL Model Law’s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="00C62251">
        <w:rPr>
          <w:rFonts w:ascii="Times New Roman" w:eastAsia="新細明體" w:hAnsi="Times New Roman" w:cs="Times New Roman"/>
          <w:kern w:val="0"/>
          <w:sz w:val="21"/>
          <w:szCs w:val="21"/>
        </w:rPr>
        <w:t>evolution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>, implementation</w:t>
      </w:r>
      <w:r w:rsidR="00CA602A">
        <w:rPr>
          <w:rFonts w:ascii="Times New Roman" w:eastAsia="新細明體" w:hAnsi="Times New Roman" w:cs="Times New Roman"/>
          <w:kern w:val="0"/>
          <w:sz w:val="21"/>
          <w:szCs w:val="21"/>
        </w:rPr>
        <w:t>,</w:t>
      </w:r>
      <w:r w:rsidR="00222FA9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and </w:t>
      </w:r>
      <w:r w:rsidR="0099317F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future development</w:t>
      </w:r>
      <w:r w:rsidR="00CA602A">
        <w:rPr>
          <w:rFonts w:ascii="Times New Roman" w:eastAsia="新細明體" w:hAnsi="Times New Roman" w:cs="Times New Roman"/>
          <w:kern w:val="0"/>
          <w:sz w:val="21"/>
          <w:szCs w:val="21"/>
        </w:rPr>
        <w:t>, and</w:t>
      </w:r>
      <w:r w:rsidR="0099317F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 </w:t>
      </w:r>
      <w:r w:rsidR="00C62251">
        <w:rPr>
          <w:rFonts w:ascii="Times New Roman" w:eastAsia="新細明體" w:hAnsi="Times New Roman" w:cs="Times New Roman"/>
          <w:kern w:val="0"/>
          <w:sz w:val="21"/>
          <w:szCs w:val="21"/>
        </w:rPr>
        <w:t>how it informs Taiwan’s dispute resolution laws</w:t>
      </w:r>
      <w:r w:rsidR="000627CE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. </w:t>
      </w:r>
      <w:r w:rsidR="00F5093F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For instance, </w:t>
      </w:r>
      <w:r w:rsidR="00C62251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what is the comparative development in specific </w:t>
      </w:r>
      <w:r w:rsidR="00DA5755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arbitration-related </w:t>
      </w:r>
      <w:r w:rsidR="00C62251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topics in </w:t>
      </w:r>
      <w:r w:rsidR="00F5093F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different </w:t>
      </w:r>
      <w:r w:rsidR="00C62251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jurisdictions? What is the development of international dispute resolution in specific </w:t>
      </w:r>
      <w:r w:rsidR="00DA5755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types of </w:t>
      </w:r>
      <w:r w:rsidR="00C62251">
        <w:rPr>
          <w:rFonts w:ascii="Times New Roman" w:eastAsia="新細明體" w:hAnsi="Times New Roman" w:cs="Times New Roman"/>
          <w:kern w:val="0"/>
          <w:sz w:val="21"/>
          <w:szCs w:val="21"/>
        </w:rPr>
        <w:t>dispute</w:t>
      </w:r>
      <w:r w:rsidR="00CA602A">
        <w:rPr>
          <w:rFonts w:ascii="Times New Roman" w:eastAsia="新細明體" w:hAnsi="Times New Roman" w:cs="Times New Roman"/>
          <w:kern w:val="0"/>
          <w:sz w:val="21"/>
          <w:szCs w:val="21"/>
        </w:rPr>
        <w:t>s</w:t>
      </w:r>
      <w:r w:rsidR="00C62251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? How would the changing landscape of international politics and economics affect or reshape international dispute resolution? </w:t>
      </w:r>
    </w:p>
    <w:p w14:paraId="4647199E" w14:textId="77777777" w:rsidR="0010431D" w:rsidRPr="00553823" w:rsidRDefault="0010431D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3306405B" w14:textId="76697FB8" w:rsidR="0010431D" w:rsidRPr="003F0AE3" w:rsidRDefault="003F0AE3" w:rsidP="00D750A5">
      <w:pPr>
        <w:jc w:val="both"/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</w:pPr>
      <w:r w:rsidRPr="003F0AE3">
        <w:rPr>
          <w:rFonts w:ascii="Times New Roman" w:eastAsia="新細明體" w:hAnsi="Times New Roman" w:cs="Times New Roman" w:hint="eastAsia"/>
          <w:b/>
          <w:bCs/>
          <w:kern w:val="0"/>
          <w:sz w:val="21"/>
          <w:szCs w:val="21"/>
          <w:u w:val="single"/>
        </w:rPr>
        <w:t>S</w:t>
      </w:r>
      <w:r w:rsidRPr="003F0AE3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ubmission</w:t>
      </w:r>
    </w:p>
    <w:p w14:paraId="3F21E4F7" w14:textId="77777777" w:rsidR="00F02627" w:rsidRDefault="00F02627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0C205822" w14:textId="6DCEF27A" w:rsidR="00D95D32" w:rsidRPr="00D95D32" w:rsidRDefault="00407560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407560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Submissions of </w:t>
      </w:r>
      <w:r w:rsidR="00D74D90">
        <w:rPr>
          <w:rFonts w:ascii="Times New Roman" w:eastAsia="新細明體" w:hAnsi="Times New Roman" w:cs="Times New Roman"/>
          <w:kern w:val="0"/>
          <w:sz w:val="21"/>
          <w:szCs w:val="21"/>
        </w:rPr>
        <w:t>abstracts</w:t>
      </w:r>
      <w:r w:rsidRPr="00407560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(500 to 1000 words) on any of the following topics are welcome.</w:t>
      </w:r>
    </w:p>
    <w:p w14:paraId="4FE1BB6F" w14:textId="77777777" w:rsidR="00D95D32" w:rsidRPr="00D74D90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51B9F44E" w14:textId="709CF7F8" w:rsidR="00CD01CA" w:rsidRPr="00CD01CA" w:rsidRDefault="00B26BAE" w:rsidP="00CD01CA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UNCITRAL Model Law and </w:t>
      </w:r>
      <w:r w:rsidR="001379DF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the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Comparative Development</w:t>
      </w:r>
      <w:r w:rsidR="00CD01CA">
        <w:rPr>
          <w:rFonts w:ascii="Times New Roman" w:hAnsi="Times New Roman" w:cs="Times New Roman"/>
          <w:b/>
          <w:bCs/>
          <w:sz w:val="21"/>
          <w:szCs w:val="21"/>
          <w:u w:val="single"/>
        </w:rPr>
        <w:t>:</w:t>
      </w:r>
      <w:r w:rsidR="00CD01CA" w:rsidRPr="00CD01C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42C341C7" w14:textId="67729B19" w:rsidR="00B26BAE" w:rsidRDefault="00B26BAE" w:rsidP="00CD01CA">
      <w:pPr>
        <w:pStyle w:val="a4"/>
        <w:ind w:leftChars="0" w:left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26BAE">
        <w:rPr>
          <w:rFonts w:ascii="Times New Roman" w:hAnsi="Times New Roman" w:cs="Times New Roman"/>
          <w:b/>
          <w:bCs/>
          <w:sz w:val="21"/>
          <w:szCs w:val="21"/>
        </w:rPr>
        <w:t>How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6BAE">
        <w:rPr>
          <w:rFonts w:ascii="Times New Roman" w:hAnsi="Times New Roman" w:cs="Times New Roman"/>
          <w:b/>
          <w:bCs/>
          <w:sz w:val="21"/>
          <w:szCs w:val="21"/>
        </w:rPr>
        <w:t xml:space="preserve">is the UNCITRAL Model Law </w:t>
      </w:r>
      <w:r>
        <w:rPr>
          <w:rFonts w:ascii="Times New Roman" w:hAnsi="Times New Roman" w:cs="Times New Roman"/>
          <w:b/>
          <w:bCs/>
          <w:sz w:val="21"/>
          <w:szCs w:val="21"/>
        </w:rPr>
        <w:t>adopted</w:t>
      </w:r>
      <w:r w:rsidRPr="00B26BAE">
        <w:rPr>
          <w:rFonts w:ascii="Times New Roman" w:hAnsi="Times New Roman" w:cs="Times New Roman"/>
          <w:b/>
          <w:bCs/>
          <w:sz w:val="21"/>
          <w:szCs w:val="21"/>
        </w:rPr>
        <w:t xml:space="preserve"> and practiced in different legal systems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or jurisdictions</w:t>
      </w:r>
      <w:r w:rsidRPr="00B26BAE">
        <w:rPr>
          <w:rFonts w:ascii="Times New Roman" w:hAnsi="Times New Roman" w:cs="Times New Roman"/>
          <w:b/>
          <w:bCs/>
          <w:sz w:val="21"/>
          <w:szCs w:val="21"/>
        </w:rPr>
        <w:t>?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What is its comparative development?</w:t>
      </w:r>
    </w:p>
    <w:p w14:paraId="6F0356A0" w14:textId="77777777" w:rsidR="00B26BAE" w:rsidRDefault="00B26BAE" w:rsidP="00CD01CA">
      <w:pPr>
        <w:pStyle w:val="a4"/>
        <w:ind w:leftChars="0" w:left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81955DE" w14:textId="4F9AA6B6" w:rsidR="00B26BAE" w:rsidRDefault="00B26BAE" w:rsidP="00B26BAE">
      <w:pPr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 w:rsidRPr="00D82527">
        <w:rPr>
          <w:rFonts w:ascii="Times New Roman" w:hAnsi="Times New Roman" w:cs="Times New Roman" w:hint="eastAsia"/>
          <w:sz w:val="21"/>
          <w:szCs w:val="21"/>
        </w:rPr>
        <w:t>U</w:t>
      </w:r>
      <w:r w:rsidRPr="00D82527">
        <w:rPr>
          <w:rFonts w:ascii="Times New Roman" w:hAnsi="Times New Roman" w:cs="Times New Roman"/>
          <w:sz w:val="21"/>
          <w:szCs w:val="21"/>
        </w:rPr>
        <w:t>NCITRAL Model Law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27A5F">
        <w:rPr>
          <w:rFonts w:ascii="Times New Roman" w:hAnsi="Times New Roman" w:cs="Times New Roman" w:hint="eastAsia"/>
          <w:sz w:val="21"/>
          <w:szCs w:val="21"/>
        </w:rPr>
        <w:t>represents</w:t>
      </w:r>
      <w:r>
        <w:rPr>
          <w:rFonts w:ascii="Times New Roman" w:hAnsi="Times New Roman" w:cs="Times New Roman"/>
          <w:sz w:val="21"/>
          <w:szCs w:val="21"/>
        </w:rPr>
        <w:t xml:space="preserve"> the effort of the international dispute resolution community in harmonizing international dispute resolution laws, which is a tremendous </w:t>
      </w:r>
      <w:r>
        <w:rPr>
          <w:rFonts w:ascii="Times New Roman" w:hAnsi="Times New Roman" w:cs="Times New Roman"/>
          <w:sz w:val="21"/>
          <w:szCs w:val="21"/>
        </w:rPr>
        <w:lastRenderedPageBreak/>
        <w:t>achievement considering the divergence in dispute resolution laws among different legal systems. However, different legal systems might implement the UNCITRAL Model Law differently</w:t>
      </w:r>
      <w:r w:rsidR="00B37EAF">
        <w:rPr>
          <w:rFonts w:ascii="Times New Roman" w:hAnsi="Times New Roman" w:cs="Times New Roman"/>
          <w:sz w:val="21"/>
          <w:szCs w:val="21"/>
        </w:rPr>
        <w:t>, and new international dispute resolution issues are emerging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B37EAF">
        <w:rPr>
          <w:rFonts w:ascii="Times New Roman" w:hAnsi="Times New Roman" w:cs="Times New Roman"/>
          <w:sz w:val="21"/>
          <w:szCs w:val="21"/>
        </w:rPr>
        <w:t xml:space="preserve">How do different jurisdictions address these emerging topics? To what extent does the </w:t>
      </w:r>
      <w:r>
        <w:rPr>
          <w:rFonts w:ascii="Times New Roman" w:hAnsi="Times New Roman" w:cs="Times New Roman"/>
          <w:sz w:val="21"/>
          <w:szCs w:val="21"/>
        </w:rPr>
        <w:t>UNCITRAL Model Law</w:t>
      </w:r>
      <w:r w:rsidR="00B37EAF">
        <w:rPr>
          <w:rFonts w:ascii="Times New Roman" w:hAnsi="Times New Roman" w:cs="Times New Roman" w:hint="eastAsia"/>
          <w:sz w:val="21"/>
          <w:szCs w:val="21"/>
        </w:rPr>
        <w:t xml:space="preserve"> s</w:t>
      </w:r>
      <w:r w:rsidR="00B37EAF">
        <w:rPr>
          <w:rFonts w:ascii="Times New Roman" w:hAnsi="Times New Roman" w:cs="Times New Roman"/>
          <w:sz w:val="21"/>
          <w:szCs w:val="21"/>
        </w:rPr>
        <w:t>hed light on these topics</w:t>
      </w:r>
      <w:r w:rsidR="005B70A6">
        <w:rPr>
          <w:rFonts w:ascii="Times New Roman" w:hAnsi="Times New Roman" w:cs="Times New Roman"/>
          <w:sz w:val="21"/>
          <w:szCs w:val="21"/>
        </w:rPr>
        <w:t>,</w:t>
      </w:r>
      <w:r w:rsidR="00B37EAF">
        <w:rPr>
          <w:rFonts w:ascii="Times New Roman" w:hAnsi="Times New Roman" w:cs="Times New Roman"/>
          <w:sz w:val="21"/>
          <w:szCs w:val="21"/>
        </w:rPr>
        <w:t xml:space="preserve"> or need to be revisited? </w:t>
      </w:r>
    </w:p>
    <w:p w14:paraId="4EFFD5D4" w14:textId="77777777" w:rsidR="00B26BAE" w:rsidRDefault="00B26BAE" w:rsidP="00B26BAE">
      <w:pPr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uggested topics include:</w:t>
      </w:r>
    </w:p>
    <w:p w14:paraId="44A039A8" w14:textId="7AFA857B" w:rsidR="00B37EAF" w:rsidRDefault="00B37EAF" w:rsidP="00B37EAF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andatory arbitration</w:t>
      </w:r>
      <w:r w:rsidR="005B70A6">
        <w:rPr>
          <w:rFonts w:ascii="Times New Roman" w:hAnsi="Times New Roman" w:cs="Times New Roman"/>
          <w:sz w:val="21"/>
          <w:szCs w:val="21"/>
        </w:rPr>
        <w:t>;</w:t>
      </w:r>
    </w:p>
    <w:p w14:paraId="124E0C8E" w14:textId="4F52E746" w:rsidR="00827A5F" w:rsidRDefault="00827A5F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Multi-tier arbitration ag</w:t>
      </w:r>
      <w:r w:rsidR="00CE1F8B">
        <w:rPr>
          <w:rFonts w:ascii="Times New Roman" w:hAnsi="Times New Roman" w:cs="Times New Roman" w:hint="eastAsia"/>
          <w:sz w:val="21"/>
          <w:szCs w:val="21"/>
        </w:rPr>
        <w:t>reement</w:t>
      </w:r>
    </w:p>
    <w:p w14:paraId="47BAF7FD" w14:textId="7C81956A" w:rsidR="00B26BAE" w:rsidRDefault="00B37EAF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Ethical rules in arbitration</w:t>
      </w:r>
      <w:r w:rsidR="005B70A6">
        <w:rPr>
          <w:rFonts w:ascii="Times New Roman" w:hAnsi="Times New Roman" w:cs="Times New Roman"/>
          <w:sz w:val="21"/>
          <w:szCs w:val="21"/>
        </w:rPr>
        <w:t>;</w:t>
      </w:r>
    </w:p>
    <w:p w14:paraId="41E5C2B5" w14:textId="46AF6931" w:rsidR="00B37EAF" w:rsidRDefault="00B37EAF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onflict of interest rules for arbitrators</w:t>
      </w:r>
      <w:r w:rsidR="005B70A6">
        <w:rPr>
          <w:rFonts w:ascii="Times New Roman" w:hAnsi="Times New Roman" w:cs="Times New Roman"/>
          <w:sz w:val="21"/>
          <w:szCs w:val="21"/>
        </w:rPr>
        <w:t>;</w:t>
      </w:r>
    </w:p>
    <w:p w14:paraId="00DEE7BF" w14:textId="52634F4C" w:rsidR="005B70A6" w:rsidRDefault="005B70A6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Procedural transparency and arbitration;</w:t>
      </w:r>
    </w:p>
    <w:p w14:paraId="25848BE8" w14:textId="46E5EFEC" w:rsidR="00B37EAF" w:rsidRDefault="00B37EAF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ivil procedures and arbitral proceedings</w:t>
      </w:r>
      <w:r w:rsidR="005B70A6">
        <w:rPr>
          <w:rFonts w:ascii="Times New Roman" w:hAnsi="Times New Roman" w:cs="Times New Roman"/>
          <w:sz w:val="21"/>
          <w:szCs w:val="21"/>
        </w:rPr>
        <w:t>;</w:t>
      </w:r>
    </w:p>
    <w:p w14:paraId="683F7E5C" w14:textId="77777777" w:rsidR="00C35582" w:rsidRDefault="00C35582" w:rsidP="00C35582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 w:rsidRPr="00CA602A">
        <w:rPr>
          <w:rFonts w:ascii="Times New Roman" w:hAnsi="Times New Roman" w:cs="Times New Roman"/>
          <w:i/>
          <w:iCs/>
          <w:sz w:val="21"/>
          <w:szCs w:val="21"/>
        </w:rPr>
        <w:t xml:space="preserve">Ex </w:t>
      </w:r>
      <w:proofErr w:type="spellStart"/>
      <w:r w:rsidRPr="00CA602A">
        <w:rPr>
          <w:rFonts w:ascii="Times New Roman" w:hAnsi="Times New Roman" w:cs="Times New Roman"/>
          <w:i/>
          <w:iCs/>
          <w:sz w:val="21"/>
          <w:szCs w:val="21"/>
        </w:rPr>
        <w:t>aequo</w:t>
      </w:r>
      <w:proofErr w:type="spellEnd"/>
      <w:r w:rsidRPr="00CA602A">
        <w:rPr>
          <w:rFonts w:ascii="Times New Roman" w:hAnsi="Times New Roman" w:cs="Times New Roman"/>
          <w:i/>
          <w:iCs/>
          <w:sz w:val="21"/>
          <w:szCs w:val="21"/>
        </w:rPr>
        <w:t xml:space="preserve"> et bono</w:t>
      </w:r>
      <w:r>
        <w:rPr>
          <w:rFonts w:ascii="Times New Roman" w:hAnsi="Times New Roman" w:cs="Times New Roman"/>
          <w:sz w:val="21"/>
          <w:szCs w:val="21"/>
        </w:rPr>
        <w:t>;</w:t>
      </w:r>
    </w:p>
    <w:p w14:paraId="0C2BC2B5" w14:textId="77777777" w:rsidR="00D06B06" w:rsidRPr="00D06B06" w:rsidRDefault="00D06B06" w:rsidP="00D06B06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proofErr w:type="spellStart"/>
      <w:r w:rsidRPr="00D06B06">
        <w:rPr>
          <w:rFonts w:ascii="Times New Roman" w:hAnsi="Times New Roman" w:cs="Times New Roman" w:hint="eastAsia"/>
          <w:i/>
          <w:iCs/>
          <w:sz w:val="21"/>
          <w:szCs w:val="21"/>
        </w:rPr>
        <w:t>Iura</w:t>
      </w:r>
      <w:proofErr w:type="spellEnd"/>
      <w:r w:rsidRPr="00D06B06">
        <w:rPr>
          <w:rFonts w:ascii="Times New Roman" w:hAnsi="Times New Roman" w:cs="Times New Roman" w:hint="eastAsia"/>
          <w:i/>
          <w:iCs/>
          <w:sz w:val="21"/>
          <w:szCs w:val="21"/>
        </w:rPr>
        <w:t xml:space="preserve"> </w:t>
      </w:r>
      <w:proofErr w:type="spellStart"/>
      <w:r w:rsidRPr="00D06B06">
        <w:rPr>
          <w:rFonts w:ascii="Times New Roman" w:hAnsi="Times New Roman" w:cs="Times New Roman" w:hint="eastAsia"/>
          <w:i/>
          <w:iCs/>
          <w:sz w:val="21"/>
          <w:szCs w:val="21"/>
        </w:rPr>
        <w:t>Novit</w:t>
      </w:r>
      <w:proofErr w:type="spellEnd"/>
      <w:r w:rsidRPr="00D06B06">
        <w:rPr>
          <w:rFonts w:ascii="Times New Roman" w:hAnsi="Times New Roman" w:cs="Times New Roman" w:hint="eastAsia"/>
          <w:i/>
          <w:iCs/>
          <w:sz w:val="21"/>
          <w:szCs w:val="21"/>
        </w:rPr>
        <w:t xml:space="preserve"> Curia;</w:t>
      </w:r>
    </w:p>
    <w:p w14:paraId="5680B2F2" w14:textId="7E321E5A" w:rsidR="00B37EAF" w:rsidRDefault="00B37EAF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easons for arbitral awards</w:t>
      </w:r>
      <w:r w:rsidR="005B70A6">
        <w:rPr>
          <w:rFonts w:ascii="Times New Roman" w:hAnsi="Times New Roman" w:cs="Times New Roman"/>
          <w:sz w:val="21"/>
          <w:szCs w:val="21"/>
        </w:rPr>
        <w:t>;</w:t>
      </w:r>
    </w:p>
    <w:p w14:paraId="27E16EC5" w14:textId="77D5EFEF" w:rsidR="00B37EAF" w:rsidRDefault="00B37EAF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he appeal of arbitral awards</w:t>
      </w:r>
      <w:r w:rsidR="005B70A6">
        <w:rPr>
          <w:rFonts w:ascii="Times New Roman" w:hAnsi="Times New Roman" w:cs="Times New Roman"/>
          <w:sz w:val="21"/>
          <w:szCs w:val="21"/>
        </w:rPr>
        <w:t>;</w:t>
      </w:r>
    </w:p>
    <w:p w14:paraId="6562A00E" w14:textId="579465CE" w:rsidR="00D06B06" w:rsidRDefault="00D06B06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ublication of arbitral awards;</w:t>
      </w:r>
    </w:p>
    <w:p w14:paraId="000B8CF9" w14:textId="731276DA" w:rsidR="003A22BD" w:rsidRDefault="00CA602A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Third-party</w:t>
      </w:r>
      <w:r w:rsidR="003A22BD">
        <w:rPr>
          <w:rFonts w:ascii="Times New Roman" w:hAnsi="Times New Roman" w:cs="Times New Roman" w:hint="eastAsia"/>
          <w:sz w:val="21"/>
          <w:szCs w:val="21"/>
        </w:rPr>
        <w:t xml:space="preserve"> funding in arbitration</w:t>
      </w:r>
      <w:r w:rsidR="00D06B06">
        <w:rPr>
          <w:rFonts w:ascii="Times New Roman" w:hAnsi="Times New Roman" w:cs="Times New Roman"/>
          <w:sz w:val="21"/>
          <w:szCs w:val="21"/>
        </w:rPr>
        <w:t>;</w:t>
      </w:r>
    </w:p>
    <w:p w14:paraId="7DDD043C" w14:textId="5CCBA4E7" w:rsidR="00B37EAF" w:rsidRDefault="00B37EAF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 xml:space="preserve">rivate international law </w:t>
      </w:r>
      <w:r w:rsidR="003223CF">
        <w:rPr>
          <w:rFonts w:ascii="Times New Roman" w:hAnsi="Times New Roman" w:cs="Times New Roman" w:hint="eastAsia"/>
          <w:sz w:val="21"/>
          <w:szCs w:val="21"/>
        </w:rPr>
        <w:t>issues in</w:t>
      </w:r>
      <w:r>
        <w:rPr>
          <w:rFonts w:ascii="Times New Roman" w:hAnsi="Times New Roman" w:cs="Times New Roman"/>
          <w:sz w:val="21"/>
          <w:szCs w:val="21"/>
        </w:rPr>
        <w:t xml:space="preserve"> arbitration</w:t>
      </w:r>
      <w:r w:rsidR="005B70A6">
        <w:rPr>
          <w:rFonts w:ascii="Times New Roman" w:hAnsi="Times New Roman" w:cs="Times New Roman"/>
          <w:sz w:val="21"/>
          <w:szCs w:val="21"/>
        </w:rPr>
        <w:t>;</w:t>
      </w:r>
    </w:p>
    <w:p w14:paraId="6034AD82" w14:textId="27B182FD" w:rsidR="005B70A6" w:rsidRPr="00B37EAF" w:rsidRDefault="005B70A6" w:rsidP="00B26BAE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ther topics related to the UNCITRAL Model Law’s comparative development. </w:t>
      </w:r>
    </w:p>
    <w:p w14:paraId="3AF70847" w14:textId="77777777" w:rsidR="00F02627" w:rsidRPr="005B70A6" w:rsidRDefault="00F02627" w:rsidP="005B70A6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E2F4194" w14:textId="56BFE3D5" w:rsidR="00CD01CA" w:rsidRDefault="007E5975" w:rsidP="00CD01CA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UNCITRAL Model Law</w:t>
      </w:r>
      <w:r w:rsidR="005B70A6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and </w:t>
      </w:r>
      <w:r w:rsidR="001379DF">
        <w:rPr>
          <w:rFonts w:ascii="Times New Roman" w:hAnsi="Times New Roman" w:cs="Times New Roman"/>
          <w:b/>
          <w:bCs/>
          <w:sz w:val="21"/>
          <w:szCs w:val="21"/>
          <w:u w:val="single"/>
        </w:rPr>
        <w:t>the Sectoral</w:t>
      </w:r>
      <w:r w:rsidR="005B70A6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Development</w:t>
      </w:r>
      <w:r w:rsidR="00CD01CA" w:rsidRPr="00CD01CA">
        <w:rPr>
          <w:rFonts w:ascii="Times New Roman" w:hAnsi="Times New Roman" w:cs="Times New Roman"/>
          <w:b/>
          <w:bCs/>
          <w:sz w:val="21"/>
          <w:szCs w:val="21"/>
          <w:u w:val="single"/>
        </w:rPr>
        <w:t>:</w:t>
      </w:r>
      <w:r w:rsidR="00CD01CA" w:rsidRPr="00CD01C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C138C62" w14:textId="4D2E2755" w:rsidR="00B26BAE" w:rsidRPr="00CD01CA" w:rsidRDefault="00B26BAE" w:rsidP="00B26BAE">
      <w:pPr>
        <w:pStyle w:val="a4"/>
        <w:ind w:leftChars="0" w:left="360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CD01CA">
        <w:rPr>
          <w:rFonts w:ascii="Times New Roman" w:hAnsi="Times New Roman" w:cs="Times New Roman"/>
          <w:b/>
          <w:bCs/>
          <w:sz w:val="21"/>
          <w:szCs w:val="21"/>
        </w:rPr>
        <w:t xml:space="preserve">How </w:t>
      </w:r>
      <w:r>
        <w:rPr>
          <w:rFonts w:ascii="Times New Roman" w:hAnsi="Times New Roman" w:cs="Times New Roman"/>
          <w:b/>
          <w:bCs/>
          <w:sz w:val="21"/>
          <w:szCs w:val="21"/>
        </w:rPr>
        <w:t>do</w:t>
      </w:r>
      <w:r w:rsidR="005B70A6">
        <w:rPr>
          <w:rFonts w:ascii="Times New Roman" w:hAnsi="Times New Roman" w:cs="Times New Roman"/>
          <w:b/>
          <w:bCs/>
          <w:sz w:val="21"/>
          <w:szCs w:val="21"/>
        </w:rPr>
        <w:t>es international dispute resolution develop in specific sectors</w:t>
      </w:r>
      <w:r w:rsidR="00C35582">
        <w:rPr>
          <w:rFonts w:ascii="Times New Roman" w:hAnsi="Times New Roman" w:cs="Times New Roman"/>
          <w:b/>
          <w:bCs/>
          <w:sz w:val="21"/>
          <w:szCs w:val="21"/>
        </w:rPr>
        <w:t xml:space="preserve"> or disputes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, and how should </w:t>
      </w:r>
      <w:r w:rsidRPr="00CD01CA">
        <w:rPr>
          <w:rFonts w:ascii="Times New Roman" w:hAnsi="Times New Roman" w:cs="Times New Roman"/>
          <w:b/>
          <w:bCs/>
          <w:sz w:val="21"/>
          <w:szCs w:val="21"/>
        </w:rPr>
        <w:t xml:space="preserve">international dispute resolution </w:t>
      </w:r>
      <w:r>
        <w:rPr>
          <w:rFonts w:ascii="Times New Roman" w:hAnsi="Times New Roman" w:cs="Times New Roman"/>
          <w:b/>
          <w:bCs/>
          <w:sz w:val="21"/>
          <w:szCs w:val="21"/>
        </w:rPr>
        <w:t>laws accommodate the</w:t>
      </w:r>
      <w:r w:rsidR="005B70A6">
        <w:rPr>
          <w:rFonts w:ascii="Times New Roman" w:hAnsi="Times New Roman" w:cs="Times New Roman"/>
          <w:b/>
          <w:bCs/>
          <w:sz w:val="21"/>
          <w:szCs w:val="21"/>
        </w:rPr>
        <w:t xml:space="preserve"> special needs of different </w:t>
      </w:r>
      <w:r w:rsidR="00C35582">
        <w:rPr>
          <w:rFonts w:ascii="Times New Roman" w:hAnsi="Times New Roman" w:cs="Times New Roman"/>
          <w:b/>
          <w:bCs/>
          <w:sz w:val="21"/>
          <w:szCs w:val="21"/>
        </w:rPr>
        <w:t>disputes</w:t>
      </w:r>
      <w:r w:rsidRPr="00CD01CA">
        <w:rPr>
          <w:rFonts w:ascii="Times New Roman" w:hAnsi="Times New Roman" w:cs="Times New Roman"/>
          <w:b/>
          <w:bCs/>
          <w:sz w:val="21"/>
          <w:szCs w:val="21"/>
        </w:rPr>
        <w:t>?</w:t>
      </w:r>
      <w:r w:rsidRPr="00CD01CA"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14:paraId="0434F86D" w14:textId="07C4BEBB" w:rsidR="005B70A6" w:rsidRPr="00AD20FF" w:rsidRDefault="005B70A6" w:rsidP="00AD20FF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New types of disputes arise following economic, social, and technological development. Following this trend, international dispute resolution </w:t>
      </w:r>
      <w:r w:rsidR="00AD20FF">
        <w:rPr>
          <w:rFonts w:ascii="Times New Roman" w:hAnsi="Times New Roman" w:cs="Times New Roman"/>
          <w:sz w:val="21"/>
          <w:szCs w:val="21"/>
        </w:rPr>
        <w:t>has been practiced in e</w:t>
      </w:r>
      <w:r>
        <w:rPr>
          <w:rFonts w:ascii="Times New Roman" w:hAnsi="Times New Roman" w:cs="Times New Roman"/>
          <w:sz w:val="21"/>
          <w:szCs w:val="21"/>
        </w:rPr>
        <w:t>merging sectors, e.g., green energy or FinTech</w:t>
      </w:r>
      <w:r w:rsidR="00AD20FF">
        <w:rPr>
          <w:rFonts w:ascii="Times New Roman" w:hAnsi="Times New Roman" w:cs="Times New Roman"/>
          <w:sz w:val="21"/>
          <w:szCs w:val="21"/>
        </w:rPr>
        <w:t xml:space="preserve">. In the meantime, new legal issues arise in this modern world, e.g., human rights and other sustainability management in the supply chain. </w:t>
      </w:r>
      <w:r>
        <w:rPr>
          <w:rFonts w:ascii="Times New Roman" w:hAnsi="Times New Roman" w:cs="Times New Roman"/>
          <w:sz w:val="21"/>
          <w:szCs w:val="21"/>
        </w:rPr>
        <w:t xml:space="preserve">These </w:t>
      </w:r>
      <w:r w:rsidR="00AD20FF">
        <w:rPr>
          <w:rFonts w:ascii="Times New Roman" w:hAnsi="Times New Roman" w:cs="Times New Roman"/>
          <w:sz w:val="21"/>
          <w:szCs w:val="21"/>
        </w:rPr>
        <w:t xml:space="preserve">new types of disputes </w:t>
      </w:r>
      <w:r>
        <w:rPr>
          <w:rFonts w:ascii="Times New Roman" w:hAnsi="Times New Roman" w:cs="Times New Roman"/>
          <w:sz w:val="21"/>
          <w:szCs w:val="21"/>
        </w:rPr>
        <w:t xml:space="preserve">were certainly beyond the imagination when the UNCITRAL Model Law was adopted in 1985. What opportunities and </w:t>
      </w:r>
      <w:r w:rsidR="00AD20FF">
        <w:rPr>
          <w:rFonts w:ascii="Times New Roman" w:hAnsi="Times New Roman" w:cs="Times New Roman"/>
          <w:sz w:val="21"/>
          <w:szCs w:val="21"/>
        </w:rPr>
        <w:t>challenges</w:t>
      </w:r>
      <w:r>
        <w:rPr>
          <w:rFonts w:ascii="Times New Roman" w:hAnsi="Times New Roman" w:cs="Times New Roman"/>
          <w:sz w:val="21"/>
          <w:szCs w:val="21"/>
        </w:rPr>
        <w:t xml:space="preserve"> do these emerging </w:t>
      </w:r>
      <w:r w:rsidR="00AD20FF">
        <w:rPr>
          <w:rFonts w:ascii="Times New Roman" w:hAnsi="Times New Roman" w:cs="Times New Roman"/>
          <w:sz w:val="21"/>
          <w:szCs w:val="21"/>
        </w:rPr>
        <w:t>disputes</w:t>
      </w:r>
      <w:r>
        <w:rPr>
          <w:rFonts w:ascii="Times New Roman" w:hAnsi="Times New Roman" w:cs="Times New Roman"/>
          <w:sz w:val="21"/>
          <w:szCs w:val="21"/>
        </w:rPr>
        <w:t xml:space="preserve"> bring to international dispute resolution? </w:t>
      </w:r>
      <w:r w:rsidR="00AD20FF">
        <w:rPr>
          <w:rFonts w:ascii="Times New Roman" w:hAnsi="Times New Roman" w:cs="Times New Roman"/>
          <w:sz w:val="21"/>
          <w:szCs w:val="21"/>
        </w:rPr>
        <w:t xml:space="preserve">Do these disputes possess special characteristics that require different </w:t>
      </w:r>
      <w:r w:rsidR="00AB69DA">
        <w:rPr>
          <w:rFonts w:ascii="Times New Roman" w:hAnsi="Times New Roman" w:cs="Times New Roman" w:hint="eastAsia"/>
          <w:sz w:val="21"/>
          <w:szCs w:val="21"/>
        </w:rPr>
        <w:t xml:space="preserve">rules or </w:t>
      </w:r>
      <w:r w:rsidR="00AD20FF">
        <w:rPr>
          <w:rFonts w:ascii="Times New Roman" w:hAnsi="Times New Roman" w:cs="Times New Roman"/>
          <w:sz w:val="21"/>
          <w:szCs w:val="21"/>
        </w:rPr>
        <w:t>regime</w:t>
      </w:r>
      <w:r w:rsidR="00AB69DA">
        <w:rPr>
          <w:rFonts w:ascii="Times New Roman" w:hAnsi="Times New Roman" w:cs="Times New Roman" w:hint="eastAsia"/>
          <w:sz w:val="21"/>
          <w:szCs w:val="21"/>
        </w:rPr>
        <w:t>s</w:t>
      </w:r>
      <w:r w:rsidR="00AD20FF">
        <w:rPr>
          <w:rFonts w:ascii="Times New Roman" w:hAnsi="Times New Roman" w:cs="Times New Roman"/>
          <w:sz w:val="21"/>
          <w:szCs w:val="21"/>
        </w:rPr>
        <w:t xml:space="preserve">? </w:t>
      </w:r>
      <w:r>
        <w:rPr>
          <w:rFonts w:ascii="Times New Roman" w:hAnsi="Times New Roman" w:cs="Times New Roman"/>
          <w:sz w:val="21"/>
          <w:szCs w:val="21"/>
        </w:rPr>
        <w:t>Are the existing international dispute resolution laws</w:t>
      </w:r>
      <w:r w:rsidRPr="00CD01C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capable of dealing with </w:t>
      </w:r>
      <w:r w:rsidR="00AD20FF">
        <w:rPr>
          <w:rFonts w:ascii="Times New Roman" w:hAnsi="Times New Roman" w:cs="Times New Roman"/>
          <w:sz w:val="21"/>
          <w:szCs w:val="21"/>
        </w:rPr>
        <w:t>them</w:t>
      </w:r>
      <w:r>
        <w:rPr>
          <w:rFonts w:ascii="Times New Roman" w:hAnsi="Times New Roman" w:cs="Times New Roman"/>
          <w:sz w:val="21"/>
          <w:szCs w:val="21"/>
        </w:rPr>
        <w:t xml:space="preserve">? </w:t>
      </w:r>
    </w:p>
    <w:p w14:paraId="7F2B2471" w14:textId="77777777" w:rsidR="005B70A6" w:rsidRPr="000B1914" w:rsidRDefault="005B70A6" w:rsidP="005B70A6">
      <w:pPr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Suggested topics include</w:t>
      </w:r>
      <w:r w:rsidRPr="000B1914">
        <w:rPr>
          <w:rFonts w:ascii="Times New Roman" w:hAnsi="Times New Roman" w:cs="Times New Roman"/>
          <w:sz w:val="21"/>
          <w:szCs w:val="21"/>
        </w:rPr>
        <w:t>:</w:t>
      </w:r>
    </w:p>
    <w:p w14:paraId="7613FE72" w14:textId="77777777" w:rsidR="00AD20FF" w:rsidRDefault="00AD20FF" w:rsidP="00AD20FF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Construction disputes;</w:t>
      </w:r>
    </w:p>
    <w:p w14:paraId="352201C1" w14:textId="295C6899" w:rsidR="005B70A6" w:rsidRPr="000B1914" w:rsidRDefault="005B70A6" w:rsidP="005B70A6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Energy disputes</w:t>
      </w:r>
      <w:r w:rsidRPr="000B1914">
        <w:rPr>
          <w:rFonts w:ascii="Times New Roman" w:hAnsi="Times New Roman" w:cs="Times New Roman"/>
          <w:sz w:val="21"/>
          <w:szCs w:val="21"/>
        </w:rPr>
        <w:t>;</w:t>
      </w:r>
    </w:p>
    <w:p w14:paraId="3EF1B1F8" w14:textId="77891FB3" w:rsidR="005B70A6" w:rsidRDefault="005B70A6" w:rsidP="005B70A6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FinTech disputes, e.g., digital asset and blockchain</w:t>
      </w:r>
      <w:r w:rsidRPr="000B1914">
        <w:rPr>
          <w:rFonts w:ascii="Times New Roman" w:hAnsi="Times New Roman" w:cs="Times New Roman"/>
          <w:sz w:val="21"/>
          <w:szCs w:val="21"/>
        </w:rPr>
        <w:t>;</w:t>
      </w:r>
    </w:p>
    <w:p w14:paraId="62920598" w14:textId="6B50ECCA" w:rsidR="005B70A6" w:rsidRPr="000B1914" w:rsidRDefault="005B70A6" w:rsidP="005B70A6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Business and human rights disputes;</w:t>
      </w:r>
    </w:p>
    <w:p w14:paraId="4FC95A54" w14:textId="23F70E9A" w:rsidR="005B70A6" w:rsidRDefault="005B70A6" w:rsidP="005B70A6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ther topics related to international dispute resolution and specific types of disputes.</w:t>
      </w:r>
    </w:p>
    <w:p w14:paraId="0871F5B1" w14:textId="77777777" w:rsidR="00DF11E1" w:rsidRPr="005B70A6" w:rsidRDefault="00DF11E1" w:rsidP="005B70A6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738E5DC" w14:textId="48F99E10" w:rsidR="00DB67DB" w:rsidRPr="00CA602A" w:rsidRDefault="001379DF" w:rsidP="00C372A1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CA602A">
        <w:rPr>
          <w:rFonts w:ascii="Times New Roman" w:hAnsi="Times New Roman" w:cs="Times New Roman"/>
          <w:b/>
          <w:bCs/>
          <w:sz w:val="21"/>
          <w:szCs w:val="21"/>
          <w:u w:val="single"/>
        </w:rPr>
        <w:t>International Dispute Resolution and International Political and Economic Development</w:t>
      </w:r>
      <w:r w:rsidR="00BB361A" w:rsidRPr="00CA602A">
        <w:rPr>
          <w:rFonts w:ascii="Times New Roman" w:hAnsi="Times New Roman" w:cs="Times New Roman"/>
          <w:b/>
          <w:bCs/>
          <w:sz w:val="21"/>
          <w:szCs w:val="21"/>
          <w:u w:val="single"/>
        </w:rPr>
        <w:t>:</w:t>
      </w:r>
    </w:p>
    <w:p w14:paraId="299D5F41" w14:textId="21D5C302" w:rsidR="00CD01CA" w:rsidRPr="00CD01CA" w:rsidRDefault="00DF11E1" w:rsidP="007568A1">
      <w:pPr>
        <w:pStyle w:val="a4"/>
        <w:ind w:leftChars="0" w:left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How </w:t>
      </w:r>
      <w:r w:rsidR="001379DF">
        <w:rPr>
          <w:rFonts w:ascii="Times New Roman" w:hAnsi="Times New Roman" w:cs="Times New Roman"/>
          <w:b/>
          <w:bCs/>
          <w:sz w:val="21"/>
          <w:szCs w:val="21"/>
        </w:rPr>
        <w:t>would the recent developments in international politics and economics affect or reshape international dispute resolution</w:t>
      </w:r>
      <w:r w:rsidR="00CD01CA" w:rsidRPr="00CD01CA">
        <w:rPr>
          <w:rFonts w:ascii="Times New Roman" w:hAnsi="Times New Roman" w:cs="Times New Roman"/>
          <w:b/>
          <w:bCs/>
          <w:sz w:val="21"/>
          <w:szCs w:val="21"/>
        </w:rPr>
        <w:t>?</w:t>
      </w:r>
    </w:p>
    <w:p w14:paraId="19FFB126" w14:textId="155BF837" w:rsidR="00F02627" w:rsidRPr="00DF11E1" w:rsidRDefault="00F02627" w:rsidP="00CD01CA">
      <w:pPr>
        <w:pStyle w:val="a4"/>
        <w:ind w:leftChars="0" w:left="360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14:paraId="5E9AD813" w14:textId="38FF5241" w:rsidR="00A77519" w:rsidRDefault="002F652D" w:rsidP="00D750A5">
      <w:pPr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Change</w:t>
      </w:r>
      <w:r w:rsidR="00CA602A">
        <w:rPr>
          <w:rFonts w:ascii="Times New Roman" w:hAnsi="Times New Roman" w:cs="Times New Roman"/>
          <w:sz w:val="21"/>
          <w:szCs w:val="21"/>
        </w:rPr>
        <w:t>s</w:t>
      </w:r>
      <w:r w:rsidR="001379DF">
        <w:rPr>
          <w:rFonts w:ascii="Times New Roman" w:hAnsi="Times New Roman" w:cs="Times New Roman"/>
          <w:sz w:val="21"/>
          <w:szCs w:val="21"/>
        </w:rPr>
        <w:t xml:space="preserve"> in international </w:t>
      </w:r>
      <w:r w:rsidR="00C35582">
        <w:rPr>
          <w:rFonts w:ascii="Times New Roman" w:hAnsi="Times New Roman" w:cs="Times New Roman"/>
          <w:sz w:val="21"/>
          <w:szCs w:val="21"/>
        </w:rPr>
        <w:t>geo</w:t>
      </w:r>
      <w:r w:rsidR="001379DF">
        <w:rPr>
          <w:rFonts w:ascii="Times New Roman" w:hAnsi="Times New Roman" w:cs="Times New Roman"/>
          <w:sz w:val="21"/>
          <w:szCs w:val="21"/>
        </w:rPr>
        <w:t xml:space="preserve">politics and </w:t>
      </w:r>
      <w:r w:rsidR="00C35582">
        <w:rPr>
          <w:rFonts w:ascii="Times New Roman" w:hAnsi="Times New Roman" w:cs="Times New Roman"/>
          <w:sz w:val="21"/>
          <w:szCs w:val="21"/>
        </w:rPr>
        <w:t>geo</w:t>
      </w:r>
      <w:r w:rsidR="001379DF">
        <w:rPr>
          <w:rFonts w:ascii="Times New Roman" w:hAnsi="Times New Roman" w:cs="Times New Roman"/>
          <w:sz w:val="21"/>
          <w:szCs w:val="21"/>
        </w:rPr>
        <w:t xml:space="preserve">economics </w:t>
      </w:r>
      <w:r w:rsidR="00CA602A">
        <w:rPr>
          <w:rFonts w:ascii="Times New Roman" w:hAnsi="Times New Roman" w:cs="Times New Roman"/>
          <w:sz w:val="21"/>
          <w:szCs w:val="21"/>
        </w:rPr>
        <w:t>have</w:t>
      </w:r>
      <w:r w:rsidR="001379DF">
        <w:rPr>
          <w:rFonts w:ascii="Times New Roman" w:hAnsi="Times New Roman" w:cs="Times New Roman"/>
          <w:sz w:val="21"/>
          <w:szCs w:val="21"/>
        </w:rPr>
        <w:t xml:space="preserve"> been dramatic i</w:t>
      </w:r>
      <w:r w:rsidR="00F02627" w:rsidRPr="00F02627">
        <w:rPr>
          <w:rFonts w:ascii="Times New Roman" w:hAnsi="Times New Roman" w:cs="Times New Roman"/>
          <w:sz w:val="21"/>
          <w:szCs w:val="21"/>
        </w:rPr>
        <w:t>n recent years</w:t>
      </w:r>
      <w:r w:rsidR="001379DF">
        <w:rPr>
          <w:rFonts w:ascii="Times New Roman" w:hAnsi="Times New Roman" w:cs="Times New Roman"/>
          <w:sz w:val="21"/>
          <w:szCs w:val="21"/>
        </w:rPr>
        <w:t>. How do the</w:t>
      </w:r>
      <w:r>
        <w:rPr>
          <w:rFonts w:ascii="Times New Roman" w:hAnsi="Times New Roman" w:cs="Times New Roman" w:hint="eastAsia"/>
          <w:sz w:val="21"/>
          <w:szCs w:val="21"/>
        </w:rPr>
        <w:t>se</w:t>
      </w:r>
      <w:r w:rsidR="001379DF">
        <w:rPr>
          <w:rFonts w:ascii="Times New Roman" w:hAnsi="Times New Roman" w:cs="Times New Roman"/>
          <w:sz w:val="21"/>
          <w:szCs w:val="21"/>
        </w:rPr>
        <w:t xml:space="preserve"> change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="001379DF">
        <w:rPr>
          <w:rFonts w:ascii="Times New Roman" w:hAnsi="Times New Roman" w:cs="Times New Roman"/>
          <w:sz w:val="21"/>
          <w:szCs w:val="21"/>
        </w:rPr>
        <w:t xml:space="preserve"> affect international dispute resolution laws? </w:t>
      </w:r>
      <w:r>
        <w:rPr>
          <w:rFonts w:ascii="Times New Roman" w:hAnsi="Times New Roman" w:cs="Times New Roman" w:hint="eastAsia"/>
          <w:sz w:val="21"/>
          <w:szCs w:val="21"/>
        </w:rPr>
        <w:t>How c</w:t>
      </w:r>
      <w:r w:rsidR="00A77519">
        <w:rPr>
          <w:rFonts w:ascii="Times New Roman" w:hAnsi="Times New Roman" w:cs="Times New Roman"/>
          <w:sz w:val="21"/>
          <w:szCs w:val="21"/>
        </w:rPr>
        <w:t xml:space="preserve">an the existing laws, </w:t>
      </w:r>
      <w:r w:rsidR="001379DF">
        <w:rPr>
          <w:rFonts w:ascii="Times New Roman" w:hAnsi="Times New Roman" w:cs="Times New Roman"/>
          <w:sz w:val="21"/>
          <w:szCs w:val="21"/>
        </w:rPr>
        <w:t>including</w:t>
      </w:r>
      <w:r w:rsidR="00A77519">
        <w:rPr>
          <w:rFonts w:ascii="Times New Roman" w:hAnsi="Times New Roman" w:cs="Times New Roman"/>
          <w:sz w:val="21"/>
          <w:szCs w:val="21"/>
        </w:rPr>
        <w:t xml:space="preserve"> the UNCITRAL Model Law, </w:t>
      </w:r>
      <w:r>
        <w:rPr>
          <w:rFonts w:ascii="Times New Roman" w:hAnsi="Times New Roman" w:cs="Times New Roman" w:hint="eastAsia"/>
          <w:sz w:val="21"/>
          <w:szCs w:val="21"/>
        </w:rPr>
        <w:t xml:space="preserve">adapt to </w:t>
      </w:r>
      <w:r w:rsidR="001379DF">
        <w:rPr>
          <w:rFonts w:ascii="Times New Roman" w:hAnsi="Times New Roman" w:cs="Times New Roman"/>
          <w:sz w:val="21"/>
          <w:szCs w:val="21"/>
        </w:rPr>
        <w:t xml:space="preserve">this changing world? </w:t>
      </w:r>
      <w:r w:rsidR="007C681F">
        <w:rPr>
          <w:rFonts w:ascii="Times New Roman" w:hAnsi="Times New Roman" w:cs="Times New Roman"/>
          <w:sz w:val="21"/>
          <w:szCs w:val="21"/>
        </w:rPr>
        <w:t>S</w:t>
      </w:r>
      <w:r w:rsidR="001379DF">
        <w:rPr>
          <w:rFonts w:ascii="Times New Roman" w:hAnsi="Times New Roman" w:cs="Times New Roman"/>
          <w:sz w:val="21"/>
          <w:szCs w:val="21"/>
        </w:rPr>
        <w:t>hould</w:t>
      </w:r>
      <w:r w:rsidR="00A77519">
        <w:rPr>
          <w:rFonts w:ascii="Times New Roman" w:hAnsi="Times New Roman" w:cs="Times New Roman"/>
          <w:sz w:val="21"/>
          <w:szCs w:val="21"/>
        </w:rPr>
        <w:t xml:space="preserve"> </w:t>
      </w:r>
      <w:r w:rsidR="001379DF">
        <w:rPr>
          <w:rFonts w:ascii="Times New Roman" w:hAnsi="Times New Roman" w:cs="Times New Roman"/>
          <w:sz w:val="21"/>
          <w:szCs w:val="21"/>
        </w:rPr>
        <w:t xml:space="preserve">international </w:t>
      </w:r>
      <w:r w:rsidR="00A77519">
        <w:rPr>
          <w:rFonts w:ascii="Times New Roman" w:hAnsi="Times New Roman" w:cs="Times New Roman"/>
          <w:sz w:val="21"/>
          <w:szCs w:val="21"/>
        </w:rPr>
        <w:t xml:space="preserve">dispute resolution </w:t>
      </w:r>
      <w:r w:rsidR="001379DF">
        <w:rPr>
          <w:rFonts w:ascii="Times New Roman" w:hAnsi="Times New Roman" w:cs="Times New Roman"/>
          <w:sz w:val="21"/>
          <w:szCs w:val="21"/>
        </w:rPr>
        <w:t>laws be redesigned</w:t>
      </w:r>
      <w:r w:rsidR="00A77519">
        <w:rPr>
          <w:rFonts w:ascii="Times New Roman" w:hAnsi="Times New Roman" w:cs="Times New Roman"/>
          <w:sz w:val="21"/>
          <w:szCs w:val="21"/>
        </w:rPr>
        <w:t xml:space="preserve">? </w:t>
      </w:r>
      <w:r w:rsidR="007C681F">
        <w:rPr>
          <w:rFonts w:ascii="Times New Roman" w:hAnsi="Times New Roman" w:cs="Times New Roman"/>
          <w:sz w:val="21"/>
          <w:szCs w:val="21"/>
        </w:rPr>
        <w:t>If so, how?</w:t>
      </w:r>
    </w:p>
    <w:p w14:paraId="601A53AD" w14:textId="1567A605" w:rsidR="000B1914" w:rsidRPr="000B1914" w:rsidRDefault="00407560" w:rsidP="00D750A5">
      <w:pPr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Suggested topics include</w:t>
      </w:r>
      <w:r w:rsidR="000B1914" w:rsidRPr="000B1914">
        <w:rPr>
          <w:rFonts w:ascii="Times New Roman" w:hAnsi="Times New Roman" w:cs="Times New Roman"/>
          <w:sz w:val="21"/>
          <w:szCs w:val="21"/>
        </w:rPr>
        <w:t>:</w:t>
      </w:r>
    </w:p>
    <w:p w14:paraId="0F9830CE" w14:textId="5FC87219" w:rsidR="000B1914" w:rsidRPr="000B1914" w:rsidRDefault="00C35582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Commercial disputes and geopolitical economy</w:t>
      </w:r>
      <w:r w:rsidR="000B1914" w:rsidRPr="000B1914">
        <w:rPr>
          <w:rFonts w:ascii="Times New Roman" w:hAnsi="Times New Roman" w:cs="Times New Roman"/>
          <w:sz w:val="21"/>
          <w:szCs w:val="21"/>
        </w:rPr>
        <w:t>;</w:t>
      </w:r>
    </w:p>
    <w:p w14:paraId="22F5B761" w14:textId="1E0955C4" w:rsidR="00A77519" w:rsidRDefault="00C35582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Investment disputes and geopolitical economy</w:t>
      </w:r>
      <w:r w:rsidR="00A77519">
        <w:rPr>
          <w:rFonts w:ascii="Times New Roman" w:hAnsi="Times New Roman" w:cs="Times New Roman"/>
          <w:sz w:val="21"/>
          <w:szCs w:val="21"/>
        </w:rPr>
        <w:t>;</w:t>
      </w:r>
    </w:p>
    <w:p w14:paraId="6E37B3C6" w14:textId="77777777" w:rsidR="00D06B06" w:rsidRPr="00D06B06" w:rsidRDefault="00D06B06" w:rsidP="00D06B06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06B06">
        <w:rPr>
          <w:rFonts w:ascii="Times New Roman" w:hAnsi="Times New Roman" w:cs="Times New Roman" w:hint="eastAsia"/>
          <w:i/>
          <w:iCs/>
          <w:sz w:val="21"/>
          <w:szCs w:val="21"/>
        </w:rPr>
        <w:t>Clausula rebus sic stantibus;</w:t>
      </w:r>
    </w:p>
    <w:p w14:paraId="08A86454" w14:textId="7C94DFF2" w:rsidR="000B1914" w:rsidRDefault="00F02627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Other </w:t>
      </w:r>
      <w:r w:rsidR="00076A85">
        <w:rPr>
          <w:rFonts w:ascii="Times New Roman" w:hAnsi="Times New Roman" w:cs="Times New Roman"/>
          <w:sz w:val="21"/>
          <w:szCs w:val="21"/>
        </w:rPr>
        <w:t xml:space="preserve">international dispute resolution </w:t>
      </w:r>
      <w:r>
        <w:rPr>
          <w:rFonts w:ascii="Times New Roman" w:hAnsi="Times New Roman" w:cs="Times New Roman"/>
          <w:sz w:val="21"/>
          <w:szCs w:val="21"/>
        </w:rPr>
        <w:t>topics related to</w:t>
      </w:r>
      <w:r w:rsidR="007C681F">
        <w:rPr>
          <w:rFonts w:ascii="Times New Roman" w:hAnsi="Times New Roman" w:cs="Times New Roman"/>
          <w:sz w:val="21"/>
          <w:szCs w:val="21"/>
        </w:rPr>
        <w:t xml:space="preserve"> international politics and economics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D0E7DE9" w14:textId="6D8A025B" w:rsid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62895744" w14:textId="14D475EB" w:rsidR="00121321" w:rsidRPr="00DF686C" w:rsidRDefault="00121321" w:rsidP="00D750A5">
      <w:pPr>
        <w:jc w:val="both"/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</w:pPr>
      <w:r w:rsidRPr="00DF686C">
        <w:rPr>
          <w:rFonts w:ascii="Times New Roman" w:eastAsia="新細明體" w:hAnsi="Times New Roman" w:cs="Times New Roman" w:hint="eastAsia"/>
          <w:b/>
          <w:bCs/>
          <w:kern w:val="0"/>
          <w:sz w:val="21"/>
          <w:szCs w:val="21"/>
          <w:u w:val="single"/>
        </w:rPr>
        <w:t>R</w:t>
      </w:r>
      <w:r w:rsidRPr="00DF686C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 xml:space="preserve">eview </w:t>
      </w:r>
      <w:r w:rsidR="00927F4D" w:rsidRPr="00DF686C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Process</w:t>
      </w:r>
    </w:p>
    <w:p w14:paraId="13DC2CDF" w14:textId="77777777" w:rsidR="00F02627" w:rsidRDefault="00F02627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5AFEE00A" w14:textId="379151A0" w:rsidR="003F0AE3" w:rsidRPr="007A39D6" w:rsidRDefault="00C35582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Abstracts must be submitted by </w:t>
      </w:r>
      <w:r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 xml:space="preserve">July </w:t>
      </w:r>
      <w:r w:rsidR="00CA602A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21</w:t>
      </w:r>
      <w:r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, 202</w:t>
      </w:r>
      <w:r w:rsidR="00E36D1C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5.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The organizing committee will select abstracts and announce the results on </w:t>
      </w:r>
      <w:r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July 31</w:t>
      </w:r>
      <w:r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, 202</w:t>
      </w:r>
      <w:r w:rsidR="00E36D1C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5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. Applicants whose abstracts pass the review process will be invited to present at the conference. </w:t>
      </w:r>
      <w:r w:rsidR="002C46A2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T</w:t>
      </w:r>
      <w:r w:rsidR="002C46A2">
        <w:rPr>
          <w:rFonts w:ascii="Times New Roman" w:eastAsia="新細明體" w:hAnsi="Times New Roman" w:cs="Times New Roman"/>
          <w:kern w:val="0"/>
          <w:sz w:val="21"/>
          <w:szCs w:val="21"/>
        </w:rPr>
        <w:t>h</w:t>
      </w:r>
      <w:r w:rsidR="002C46A2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e invited 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>presenters must</w:t>
      </w:r>
      <w:r w:rsidR="00D74D90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="003F0AE3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submit 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>their</w:t>
      </w:r>
      <w:r w:rsidR="00DC526B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="003F0AE3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>complete</w:t>
      </w:r>
      <w:r w:rsidR="00DC526B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and</w:t>
      </w:r>
      <w:r w:rsidR="003F0AE3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unpublished papers by </w:t>
      </w:r>
      <w:r w:rsidR="00DC526B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September 30</w:t>
      </w:r>
      <w:r w:rsidR="008E5711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 xml:space="preserve">, </w:t>
      </w:r>
      <w:r w:rsidR="003F0AE3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202</w:t>
      </w:r>
      <w:r w:rsidR="00E36D1C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5</w:t>
      </w:r>
      <w:r w:rsidR="003F0AE3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>.</w:t>
      </w:r>
    </w:p>
    <w:p w14:paraId="0BAB1472" w14:textId="3F2924F2" w:rsidR="007735CC" w:rsidRPr="007A39D6" w:rsidRDefault="002C46A2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P</w:t>
      </w:r>
      <w:r w:rsidR="009071C1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resenters are </w:t>
      </w: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also invited</w:t>
      </w:r>
      <w:r w:rsidR="007735CC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to submit their papers to the Contemporary Asia Arbitration Journal (CAAJ</w:t>
      </w:r>
      <w:r w:rsidR="009071C1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>, an ESCI-indexed journal published by ACWH on a semiannual basis</w:t>
      </w:r>
      <w:r w:rsidR="007735CC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>) for a peer-review process seeking possible publication.</w:t>
      </w:r>
    </w:p>
    <w:p w14:paraId="67B4F04E" w14:textId="77777777" w:rsidR="007735CC" w:rsidRPr="007A39D6" w:rsidRDefault="007735CC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50010612" w14:textId="77777777" w:rsidR="00D95D32" w:rsidRPr="007A39D6" w:rsidRDefault="00D95D32" w:rsidP="00D750A5">
      <w:pPr>
        <w:jc w:val="both"/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</w:pPr>
      <w:r w:rsidRPr="007A39D6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Important Dates (based on Taipei time)</w:t>
      </w:r>
    </w:p>
    <w:p w14:paraId="5252C3BE" w14:textId="77777777" w:rsidR="00D95D32" w:rsidRPr="007A39D6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4C2C3CBE" w14:textId="4CE88FAD" w:rsidR="00D95D32" w:rsidRPr="007A39D6" w:rsidRDefault="00972BAF" w:rsidP="00F02627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>Abstracts</w:t>
      </w:r>
      <w:r w:rsidR="00D95D32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submission deadline: </w:t>
      </w:r>
      <w:r w:rsidR="00D95D32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J</w:t>
      </w:r>
      <w:r w:rsidR="007A39D6" w:rsidRPr="00C35582">
        <w:rPr>
          <w:rFonts w:ascii="Times New Roman" w:eastAsia="新細明體" w:hAnsi="Times New Roman" w:cs="Times New Roman" w:hint="eastAsia"/>
          <w:kern w:val="0"/>
          <w:sz w:val="21"/>
          <w:szCs w:val="21"/>
          <w:u w:val="single"/>
        </w:rPr>
        <w:t>u</w:t>
      </w:r>
      <w:r w:rsidR="007A39D6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ly</w:t>
      </w:r>
      <w:r w:rsidR="00D95D32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 xml:space="preserve"> </w:t>
      </w:r>
      <w:r w:rsidR="00CA602A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21</w:t>
      </w:r>
      <w:r w:rsidR="00D95D32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, 202</w:t>
      </w:r>
      <w:r w:rsidR="00E36D1C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5</w:t>
      </w:r>
    </w:p>
    <w:p w14:paraId="194ADEDE" w14:textId="3BFFEDF0" w:rsidR="00F02627" w:rsidRPr="007A39D6" w:rsidRDefault="00972BAF" w:rsidP="00D750A5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Abstracts </w:t>
      </w:r>
      <w:r w:rsidR="00D95D32"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acceptance notification: </w:t>
      </w:r>
      <w:r w:rsid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July 31</w:t>
      </w:r>
      <w:r w:rsidR="00D95D32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, 202</w:t>
      </w:r>
      <w:r w:rsidR="00E36D1C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5</w:t>
      </w:r>
    </w:p>
    <w:p w14:paraId="6C15F430" w14:textId="1C4F597E" w:rsidR="00F02627" w:rsidRPr="007A39D6" w:rsidRDefault="00D95D32" w:rsidP="00D750A5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Full paper submission deadline: </w:t>
      </w:r>
      <w:r w:rsidR="009071C1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September 30</w:t>
      </w:r>
      <w:r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, 202</w:t>
      </w:r>
      <w:r w:rsidR="00E36D1C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5</w:t>
      </w:r>
    </w:p>
    <w:p w14:paraId="7DAE681B" w14:textId="5DFF9047" w:rsidR="00D95D32" w:rsidRPr="007A39D6" w:rsidRDefault="00D95D32" w:rsidP="00D750A5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7A39D6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Conference dates: </w:t>
      </w:r>
      <w:r w:rsidR="006025ED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October</w:t>
      </w:r>
      <w:r w:rsidR="007A39D6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 xml:space="preserve"> </w:t>
      </w:r>
      <w:r w:rsidR="0035597B" w:rsidRPr="00C35582">
        <w:rPr>
          <w:rFonts w:ascii="Times New Roman" w:eastAsia="新細明體" w:hAnsi="Times New Roman" w:cs="Times New Roman" w:hint="eastAsia"/>
          <w:kern w:val="0"/>
          <w:sz w:val="21"/>
          <w:szCs w:val="21"/>
          <w:u w:val="single"/>
        </w:rPr>
        <w:t>2</w:t>
      </w:r>
      <w:r w:rsidR="00C35582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8</w:t>
      </w:r>
      <w:r w:rsidR="0035597B" w:rsidRPr="00C35582">
        <w:rPr>
          <w:rFonts w:ascii="Times New Roman" w:eastAsia="新細明體" w:hAnsi="Times New Roman" w:cs="Times New Roman" w:hint="eastAsia"/>
          <w:kern w:val="0"/>
          <w:sz w:val="21"/>
          <w:szCs w:val="21"/>
          <w:u w:val="single"/>
        </w:rPr>
        <w:t>-</w:t>
      </w:r>
      <w:r w:rsidR="00C35582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29</w:t>
      </w:r>
      <w:r w:rsidR="007A39D6" w:rsidRPr="00C35582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, 202</w:t>
      </w:r>
      <w:r w:rsidR="00E36D1C">
        <w:rPr>
          <w:rFonts w:ascii="Times New Roman" w:eastAsia="新細明體" w:hAnsi="Times New Roman" w:cs="Times New Roman"/>
          <w:kern w:val="0"/>
          <w:sz w:val="21"/>
          <w:szCs w:val="21"/>
          <w:u w:val="single"/>
        </w:rPr>
        <w:t>5</w:t>
      </w:r>
    </w:p>
    <w:p w14:paraId="1C9A95F3" w14:textId="7777777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7177512F" w14:textId="77777777" w:rsidR="00D95D32" w:rsidRPr="00972BAF" w:rsidRDefault="00D95D32" w:rsidP="00D750A5">
      <w:pPr>
        <w:jc w:val="both"/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</w:pPr>
      <w:r w:rsidRPr="00972BAF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Conference/Paper Language</w:t>
      </w:r>
    </w:p>
    <w:p w14:paraId="097263FA" w14:textId="7777777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04721084" w14:textId="2145CC47" w:rsidR="00D95D32" w:rsidRPr="00D95D32" w:rsidRDefault="00D95D32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All papers need to be written and presented in English.</w:t>
      </w:r>
    </w:p>
    <w:p w14:paraId="26F04F41" w14:textId="7777777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597E1311" w14:textId="1B5B51D4" w:rsidR="0050124E" w:rsidRPr="007D0620" w:rsidRDefault="00D95D32" w:rsidP="00D750A5">
      <w:pPr>
        <w:jc w:val="both"/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</w:pPr>
      <w:r w:rsidRPr="00972BAF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 xml:space="preserve">Guidelines for </w:t>
      </w:r>
      <w:r w:rsidR="000B51DE">
        <w:rPr>
          <w:rFonts w:ascii="Times New Roman" w:eastAsia="新細明體" w:hAnsi="Times New Roman" w:cs="Times New Roman" w:hint="eastAsia"/>
          <w:b/>
          <w:bCs/>
          <w:kern w:val="0"/>
          <w:sz w:val="21"/>
          <w:szCs w:val="21"/>
          <w:u w:val="single"/>
        </w:rPr>
        <w:t xml:space="preserve">Submission of </w:t>
      </w:r>
      <w:r w:rsidR="00084438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A</w:t>
      </w:r>
      <w:r w:rsidR="00084438">
        <w:rPr>
          <w:rFonts w:ascii="Times New Roman" w:eastAsia="新細明體" w:hAnsi="Times New Roman" w:cs="Times New Roman" w:hint="eastAsia"/>
          <w:b/>
          <w:bCs/>
          <w:kern w:val="0"/>
          <w:sz w:val="21"/>
          <w:szCs w:val="21"/>
          <w:u w:val="single"/>
        </w:rPr>
        <w:t>b</w:t>
      </w:r>
      <w:r w:rsidR="00084438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stracts</w:t>
      </w:r>
      <w:r w:rsidR="000B51DE">
        <w:rPr>
          <w:rFonts w:ascii="Times New Roman" w:eastAsia="新細明體" w:hAnsi="Times New Roman" w:cs="Times New Roman" w:hint="eastAsia"/>
          <w:b/>
          <w:bCs/>
          <w:kern w:val="0"/>
          <w:sz w:val="21"/>
          <w:szCs w:val="21"/>
          <w:u w:val="single"/>
        </w:rPr>
        <w:t xml:space="preserve"> and </w:t>
      </w:r>
      <w:r w:rsidR="00084438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Papers</w:t>
      </w:r>
    </w:p>
    <w:p w14:paraId="42D21499" w14:textId="77777777" w:rsidR="007D0620" w:rsidRDefault="007D0620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1118FAD5" w14:textId="6A0F7380" w:rsidR="007D0620" w:rsidRDefault="00801797" w:rsidP="00F02627">
      <w:pPr>
        <w:ind w:firstLine="4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Each</w:t>
      </w:r>
      <w:r w:rsidR="009071C1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prospective</w:t>
      </w:r>
      <w:r w:rsidR="00F77AFF" w:rsidRPr="00F77AFF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author is invited to submit </w:t>
      </w: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an</w:t>
      </w:r>
      <w:r w:rsidR="00C3558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abstract </w:t>
      </w:r>
      <w:r w:rsidR="00F77AFF" w:rsidRPr="00F77AFF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and curriculum vitae in a Word or PDF file to </w:t>
      </w:r>
      <w:hyperlink r:id="rId9" w:history="1">
        <w:r w:rsidR="009071C1" w:rsidRPr="00EB4A9E">
          <w:rPr>
            <w:rStyle w:val="a5"/>
            <w:rFonts w:ascii="Times New Roman" w:eastAsia="新細明體" w:hAnsi="Times New Roman" w:cs="Times New Roman"/>
            <w:kern w:val="0"/>
            <w:sz w:val="21"/>
            <w:szCs w:val="21"/>
          </w:rPr>
          <w:t>wtocenter@ntu.edu.tw</w:t>
        </w:r>
      </w:hyperlink>
      <w:r w:rsidR="00F77AFF" w:rsidRPr="00F77AFF">
        <w:rPr>
          <w:rFonts w:ascii="Times New Roman" w:eastAsia="新細明體" w:hAnsi="Times New Roman" w:cs="Times New Roman"/>
          <w:kern w:val="0"/>
          <w:sz w:val="21"/>
          <w:szCs w:val="21"/>
        </w:rPr>
        <w:t>. The abstract submission must include the following information:</w:t>
      </w:r>
    </w:p>
    <w:p w14:paraId="4C41E0EF" w14:textId="77777777" w:rsidR="00F77AFF" w:rsidRDefault="00F77AFF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 w:rsidRPr="00F77AFF">
        <w:rPr>
          <w:rFonts w:ascii="Times New Roman" w:hAnsi="Times New Roman" w:cs="Times New Roman"/>
          <w:sz w:val="21"/>
          <w:szCs w:val="21"/>
        </w:rPr>
        <w:t>Paper Title;</w:t>
      </w:r>
    </w:p>
    <w:p w14:paraId="065B85D7" w14:textId="7D9B6859" w:rsidR="007D0620" w:rsidRDefault="007D0620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 w:rsidRPr="007D0620">
        <w:rPr>
          <w:rFonts w:ascii="Times New Roman" w:hAnsi="Times New Roman" w:cs="Times New Roman"/>
          <w:sz w:val="21"/>
          <w:szCs w:val="21"/>
        </w:rPr>
        <w:t>Name, middle name</w:t>
      </w:r>
      <w:r w:rsidR="009071C1">
        <w:rPr>
          <w:rFonts w:ascii="Times New Roman" w:hAnsi="Times New Roman" w:cs="Times New Roman"/>
          <w:sz w:val="21"/>
          <w:szCs w:val="21"/>
        </w:rPr>
        <w:t>,</w:t>
      </w:r>
      <w:r w:rsidRPr="007D0620">
        <w:rPr>
          <w:rFonts w:ascii="Times New Roman" w:hAnsi="Times New Roman" w:cs="Times New Roman"/>
          <w:sz w:val="21"/>
          <w:szCs w:val="21"/>
        </w:rPr>
        <w:t xml:space="preserve"> and surname of the author</w:t>
      </w:r>
      <w:r w:rsidRPr="000B1914">
        <w:rPr>
          <w:rFonts w:ascii="Times New Roman" w:hAnsi="Times New Roman" w:cs="Times New Roman"/>
          <w:sz w:val="21"/>
          <w:szCs w:val="21"/>
        </w:rPr>
        <w:t>;</w:t>
      </w:r>
    </w:p>
    <w:p w14:paraId="4DFF17AE" w14:textId="30B4D084" w:rsidR="00407560" w:rsidRDefault="00407560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ffiliate institution and title;</w:t>
      </w:r>
    </w:p>
    <w:p w14:paraId="5E85893B" w14:textId="3CC0E00A" w:rsidR="007D0620" w:rsidRDefault="007D0620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mail address;</w:t>
      </w:r>
    </w:p>
    <w:p w14:paraId="5A866A0F" w14:textId="04F672B6" w:rsidR="007D0620" w:rsidRDefault="007D0620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bstract (500 to 1000 </w:t>
      </w:r>
      <w:r w:rsidR="00407560">
        <w:rPr>
          <w:rFonts w:ascii="Times New Roman" w:hAnsi="Times New Roman" w:cs="Times New Roman"/>
          <w:sz w:val="21"/>
          <w:szCs w:val="21"/>
        </w:rPr>
        <w:t>word</w:t>
      </w:r>
      <w:r>
        <w:rPr>
          <w:rFonts w:ascii="Times New Roman" w:hAnsi="Times New Roman" w:cs="Times New Roman"/>
          <w:sz w:val="21"/>
          <w:szCs w:val="21"/>
        </w:rPr>
        <w:t>s)</w:t>
      </w:r>
      <w:r w:rsidR="00084438">
        <w:rPr>
          <w:rFonts w:ascii="Times New Roman" w:hAnsi="Times New Roman" w:cs="Times New Roman"/>
          <w:sz w:val="21"/>
          <w:szCs w:val="21"/>
        </w:rPr>
        <w:t>;</w:t>
      </w:r>
    </w:p>
    <w:p w14:paraId="56D36FE9" w14:textId="3DF82974" w:rsidR="007D0620" w:rsidRPr="007D0620" w:rsidRDefault="00084438" w:rsidP="00D750A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 to 10</w:t>
      </w:r>
      <w:r w:rsidR="007D0620" w:rsidRPr="007D0620">
        <w:rPr>
          <w:rFonts w:ascii="Times New Roman" w:hAnsi="Times New Roman" w:cs="Times New Roman"/>
          <w:sz w:val="21"/>
          <w:szCs w:val="21"/>
        </w:rPr>
        <w:t xml:space="preserve"> keywords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5FA60D52" w14:textId="7611A086" w:rsidR="00D95D32" w:rsidRPr="00D95D32" w:rsidRDefault="00D95D32" w:rsidP="00F02627">
      <w:pPr>
        <w:ind w:firstLine="480"/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Authors are strongly encouraged to use </w:t>
      </w:r>
      <w:r w:rsidR="00C35582">
        <w:rPr>
          <w:rFonts w:ascii="Times New Roman" w:eastAsia="新細明體" w:hAnsi="Times New Roman" w:cs="Times New Roman"/>
          <w:kern w:val="0"/>
          <w:sz w:val="21"/>
          <w:szCs w:val="21"/>
        </w:rPr>
        <w:t>Bluebook</w:t>
      </w: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  <w:r w:rsidR="009071C1">
        <w:rPr>
          <w:rFonts w:ascii="Times New Roman" w:eastAsia="新細明體" w:hAnsi="Times New Roman" w:cs="Times New Roman"/>
          <w:kern w:val="0"/>
          <w:sz w:val="21"/>
          <w:szCs w:val="21"/>
        </w:rPr>
        <w:t>citations</w:t>
      </w: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for their </w:t>
      </w:r>
      <w:r w:rsidR="00407560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abstract and full paper </w:t>
      </w: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submissions.</w:t>
      </w:r>
    </w:p>
    <w:p w14:paraId="0059E613" w14:textId="7777777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1DEB2FBB" w14:textId="77777777" w:rsidR="00D95D32" w:rsidRPr="00F77AFF" w:rsidRDefault="00D95D32" w:rsidP="00D750A5">
      <w:pPr>
        <w:jc w:val="both"/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</w:pPr>
      <w:r w:rsidRPr="00F77AFF">
        <w:rPr>
          <w:rFonts w:ascii="Times New Roman" w:eastAsia="新細明體" w:hAnsi="Times New Roman" w:cs="Times New Roman"/>
          <w:b/>
          <w:bCs/>
          <w:kern w:val="0"/>
          <w:sz w:val="21"/>
          <w:szCs w:val="21"/>
          <w:u w:val="single"/>
        </w:rPr>
        <w:t>Contact information</w:t>
      </w:r>
    </w:p>
    <w:p w14:paraId="6292C7FD" w14:textId="7777777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340F1173" w14:textId="709A9AB5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Sunny Guan Ye Li (</w:t>
      </w:r>
      <w:proofErr w:type="spellStart"/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Ms</w:t>
      </w:r>
      <w:proofErr w:type="spellEnd"/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), Asian Center for WTO &amp; International Health Law and Policy</w:t>
      </w:r>
      <w:r w:rsidR="009071C1">
        <w:rPr>
          <w:rFonts w:ascii="Times New Roman" w:eastAsia="新細明體" w:hAnsi="Times New Roman" w:cs="Times New Roman"/>
          <w:kern w:val="0"/>
          <w:sz w:val="21"/>
          <w:szCs w:val="21"/>
        </w:rPr>
        <w:t>,</w:t>
      </w: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College of Law, National Taiwan University</w:t>
      </w:r>
    </w:p>
    <w:p w14:paraId="411D28C4" w14:textId="0AD14903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(Official website: </w:t>
      </w:r>
      <w:hyperlink r:id="rId10" w:history="1">
        <w:r w:rsidR="009071C1" w:rsidRPr="00EB4A9E">
          <w:rPr>
            <w:rStyle w:val="a5"/>
            <w:rFonts w:ascii="Times New Roman" w:eastAsia="新細明體" w:hAnsi="Times New Roman" w:cs="Times New Roman"/>
            <w:kern w:val="0"/>
            <w:sz w:val="21"/>
            <w:szCs w:val="21"/>
          </w:rPr>
          <w:t>http://www.ntu.law.acwh.tw/</w:t>
        </w:r>
      </w:hyperlink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)</w:t>
      </w:r>
    </w:p>
    <w:p w14:paraId="16B1C5B1" w14:textId="7777777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Tel: +886-2-33663366 ext. 55234</w:t>
      </w:r>
    </w:p>
    <w:p w14:paraId="3CF9CCA6" w14:textId="7777777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>Fax: +886-2-33668965</w:t>
      </w:r>
    </w:p>
    <w:p w14:paraId="562CE2BB" w14:textId="5C966E37" w:rsidR="00D95D32" w:rsidRP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D95D32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Email: </w:t>
      </w:r>
      <w:hyperlink r:id="rId11" w:history="1">
        <w:r w:rsidR="009071C1" w:rsidRPr="00EB4A9E">
          <w:rPr>
            <w:rStyle w:val="a5"/>
            <w:rFonts w:ascii="Times New Roman" w:eastAsia="新細明體" w:hAnsi="Times New Roman" w:cs="Times New Roman"/>
            <w:kern w:val="0"/>
            <w:sz w:val="21"/>
            <w:szCs w:val="21"/>
          </w:rPr>
          <w:t>wtocenter@ntu.edu.tw</w:t>
        </w:r>
      </w:hyperlink>
    </w:p>
    <w:p w14:paraId="19388D30" w14:textId="3A5B59CB" w:rsidR="00D95D32" w:rsidRDefault="00D95D32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7CD9B8DE" w14:textId="6B01B64E" w:rsidR="0035597B" w:rsidRDefault="0035597B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35597B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Elsa</w:t>
      </w: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 Y</w:t>
      </w:r>
      <w:r w:rsidRPr="0035597B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eh</w:t>
      </w: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 (</w:t>
      </w:r>
      <w:proofErr w:type="spellStart"/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Ms</w:t>
      </w:r>
      <w:proofErr w:type="spellEnd"/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)</w:t>
      </w:r>
      <w:r w:rsidRPr="0035597B"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, 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>Chinese Arbitration Association, Taipei</w:t>
      </w:r>
    </w:p>
    <w:p w14:paraId="3AF3D19B" w14:textId="1CC9BF52" w:rsidR="0035597B" w:rsidRDefault="0035597B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35597B"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(Official Website: </w:t>
      </w:r>
      <w:hyperlink r:id="rId12" w:history="1">
        <w:r w:rsidRPr="00BC0CAA">
          <w:rPr>
            <w:rStyle w:val="a5"/>
            <w:rFonts w:ascii="Times New Roman" w:eastAsia="新細明體" w:hAnsi="Times New Roman" w:cs="Times New Roman"/>
            <w:kern w:val="0"/>
            <w:sz w:val="21"/>
            <w:szCs w:val="21"/>
          </w:rPr>
          <w:t>http://www.arbitration.org.tw/english/index.php</w:t>
        </w:r>
      </w:hyperlink>
      <w:r w:rsidRPr="0035597B">
        <w:rPr>
          <w:rFonts w:ascii="Times New Roman" w:eastAsia="新細明體" w:hAnsi="Times New Roman" w:cs="Times New Roman"/>
          <w:kern w:val="0"/>
          <w:sz w:val="21"/>
          <w:szCs w:val="21"/>
        </w:rPr>
        <w:t>)</w:t>
      </w:r>
    </w:p>
    <w:p w14:paraId="342ABD1B" w14:textId="71D01301" w:rsidR="0035597B" w:rsidRDefault="0035597B" w:rsidP="00D750A5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>
        <w:rPr>
          <w:rFonts w:ascii="Times New Roman" w:eastAsia="新細明體" w:hAnsi="Times New Roman" w:cs="Times New Roman"/>
          <w:kern w:val="0"/>
          <w:sz w:val="21"/>
          <w:szCs w:val="21"/>
        </w:rPr>
        <w:t>Tel: +886-2-</w:t>
      </w:r>
      <w:r w:rsidRPr="0035597B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27078672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ex</w:t>
      </w: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t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>. 11</w:t>
      </w:r>
    </w:p>
    <w:p w14:paraId="40E665F0" w14:textId="77777777" w:rsidR="0035597B" w:rsidRPr="0035597B" w:rsidRDefault="0035597B" w:rsidP="0035597B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  <w:r w:rsidRPr="0035597B">
        <w:rPr>
          <w:rFonts w:ascii="Times New Roman" w:eastAsia="新細明體" w:hAnsi="Times New Roman" w:cs="Times New Roman"/>
          <w:kern w:val="0"/>
          <w:sz w:val="21"/>
          <w:szCs w:val="21"/>
        </w:rPr>
        <w:t>Fax: +886-2-27078642</w:t>
      </w:r>
    </w:p>
    <w:p w14:paraId="31065A3D" w14:textId="161BFC3F" w:rsidR="00F97C5C" w:rsidRPr="00A77519" w:rsidRDefault="0035597B" w:rsidP="0035597B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  <w:highlight w:val="yellow"/>
        </w:rPr>
      </w:pP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>E</w:t>
      </w:r>
      <w:r>
        <w:rPr>
          <w:rFonts w:ascii="Times New Roman" w:eastAsia="新細明體" w:hAnsi="Times New Roman" w:cs="Times New Roman"/>
          <w:kern w:val="0"/>
          <w:sz w:val="21"/>
          <w:szCs w:val="21"/>
        </w:rPr>
        <w:t>mail:</w:t>
      </w:r>
      <w:r>
        <w:rPr>
          <w:rFonts w:ascii="Times New Roman" w:eastAsia="新細明體" w:hAnsi="Times New Roman" w:cs="Times New Roman" w:hint="eastAsia"/>
          <w:kern w:val="0"/>
          <w:sz w:val="21"/>
          <w:szCs w:val="21"/>
        </w:rPr>
        <w:t xml:space="preserve"> </w:t>
      </w:r>
      <w:hyperlink r:id="rId13" w:history="1">
        <w:r w:rsidRPr="00BC0CAA">
          <w:rPr>
            <w:rStyle w:val="a5"/>
            <w:rFonts w:ascii="Times New Roman" w:eastAsia="新細明體" w:hAnsi="Times New Roman" w:cs="Times New Roman" w:hint="eastAsia"/>
            <w:kern w:val="0"/>
            <w:sz w:val="21"/>
            <w:szCs w:val="21"/>
          </w:rPr>
          <w:t>elsayeh@adr.org.tw</w:t>
        </w:r>
      </w:hyperlink>
      <w:r>
        <w:rPr>
          <w:rFonts w:ascii="Times New Roman" w:eastAsia="新細明體" w:hAnsi="Times New Roman" w:cs="Times New Roman"/>
          <w:kern w:val="0"/>
          <w:sz w:val="21"/>
          <w:szCs w:val="21"/>
        </w:rPr>
        <w:t xml:space="preserve"> </w:t>
      </w:r>
    </w:p>
    <w:p w14:paraId="4DBA102C" w14:textId="38860E8B" w:rsidR="00C07326" w:rsidRDefault="00C07326" w:rsidP="00F97C5C">
      <w:pPr>
        <w:jc w:val="both"/>
        <w:rPr>
          <w:rFonts w:ascii="Times New Roman" w:eastAsia="新細明體" w:hAnsi="Times New Roman" w:cs="Times New Roman"/>
          <w:kern w:val="0"/>
          <w:sz w:val="21"/>
          <w:szCs w:val="21"/>
        </w:rPr>
      </w:pPr>
    </w:p>
    <w:p w14:paraId="09E8AF35" w14:textId="2C0966D9" w:rsidR="00D36EC3" w:rsidRPr="00D74D90" w:rsidRDefault="00D36EC3" w:rsidP="00F97C5C">
      <w:pPr>
        <w:jc w:val="both"/>
        <w:rPr>
          <w:rFonts w:ascii="Times New Roman" w:eastAsia="新細明體" w:hAnsi="Times New Roman" w:cs="Times New Roman" w:hint="eastAsia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61B23E35" wp14:editId="376979F6">
            <wp:extent cx="1931309" cy="1387475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67" cy="13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EC3" w:rsidRPr="00D74D90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B693" w14:textId="77777777" w:rsidR="008849B1" w:rsidRDefault="008849B1" w:rsidP="00CD01CA">
      <w:r>
        <w:separator/>
      </w:r>
    </w:p>
  </w:endnote>
  <w:endnote w:type="continuationSeparator" w:id="0">
    <w:p w14:paraId="58568822" w14:textId="77777777" w:rsidR="008849B1" w:rsidRDefault="008849B1" w:rsidP="00C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479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B247EF" w14:textId="527B913B" w:rsidR="009F6581" w:rsidRPr="009F6581" w:rsidRDefault="009F6581">
        <w:pPr>
          <w:pStyle w:val="a9"/>
          <w:jc w:val="center"/>
          <w:rPr>
            <w:rFonts w:ascii="Times New Roman" w:hAnsi="Times New Roman" w:cs="Times New Roman"/>
          </w:rPr>
        </w:pPr>
        <w:r w:rsidRPr="009F6581">
          <w:rPr>
            <w:rFonts w:ascii="Times New Roman" w:hAnsi="Times New Roman" w:cs="Times New Roman"/>
          </w:rPr>
          <w:fldChar w:fldCharType="begin"/>
        </w:r>
        <w:r w:rsidRPr="009F6581">
          <w:rPr>
            <w:rFonts w:ascii="Times New Roman" w:hAnsi="Times New Roman" w:cs="Times New Roman"/>
          </w:rPr>
          <w:instrText>PAGE   \* MERGEFORMAT</w:instrText>
        </w:r>
        <w:r w:rsidRPr="009F6581">
          <w:rPr>
            <w:rFonts w:ascii="Times New Roman" w:hAnsi="Times New Roman" w:cs="Times New Roman"/>
          </w:rPr>
          <w:fldChar w:fldCharType="separate"/>
        </w:r>
        <w:r w:rsidRPr="009F6581">
          <w:rPr>
            <w:rFonts w:ascii="Times New Roman" w:hAnsi="Times New Roman" w:cs="Times New Roman"/>
            <w:lang w:val="zh-TW"/>
          </w:rPr>
          <w:t>2</w:t>
        </w:r>
        <w:r w:rsidRPr="009F6581">
          <w:rPr>
            <w:rFonts w:ascii="Times New Roman" w:hAnsi="Times New Roman" w:cs="Times New Roman"/>
          </w:rPr>
          <w:fldChar w:fldCharType="end"/>
        </w:r>
      </w:p>
    </w:sdtContent>
  </w:sdt>
  <w:p w14:paraId="750E5EEF" w14:textId="77777777" w:rsidR="009F6581" w:rsidRDefault="009F65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3C7E" w14:textId="77777777" w:rsidR="008849B1" w:rsidRDefault="008849B1" w:rsidP="00CD01CA">
      <w:r>
        <w:separator/>
      </w:r>
    </w:p>
  </w:footnote>
  <w:footnote w:type="continuationSeparator" w:id="0">
    <w:p w14:paraId="5B919CC7" w14:textId="77777777" w:rsidR="008849B1" w:rsidRDefault="008849B1" w:rsidP="00CD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03A4"/>
    <w:multiLevelType w:val="hybridMultilevel"/>
    <w:tmpl w:val="A7085BAC"/>
    <w:lvl w:ilvl="0" w:tplc="53C28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4C388A"/>
    <w:multiLevelType w:val="hybridMultilevel"/>
    <w:tmpl w:val="809ED3A0"/>
    <w:lvl w:ilvl="0" w:tplc="FC18E5CC">
      <w:start w:val="202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9072C3"/>
    <w:multiLevelType w:val="hybridMultilevel"/>
    <w:tmpl w:val="DCE2686C"/>
    <w:lvl w:ilvl="0" w:tplc="2FC62C46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2FC62C46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B"/>
    <w:rsid w:val="00001F2A"/>
    <w:rsid w:val="00031503"/>
    <w:rsid w:val="0003364C"/>
    <w:rsid w:val="000627CE"/>
    <w:rsid w:val="00076A85"/>
    <w:rsid w:val="00084438"/>
    <w:rsid w:val="000B1914"/>
    <w:rsid w:val="000B51DE"/>
    <w:rsid w:val="000F05BB"/>
    <w:rsid w:val="0010431D"/>
    <w:rsid w:val="00121321"/>
    <w:rsid w:val="001379DF"/>
    <w:rsid w:val="001E18F6"/>
    <w:rsid w:val="00221BF8"/>
    <w:rsid w:val="00222FA9"/>
    <w:rsid w:val="002C46A2"/>
    <w:rsid w:val="002E7E0C"/>
    <w:rsid w:val="002F652D"/>
    <w:rsid w:val="0030252B"/>
    <w:rsid w:val="0032213D"/>
    <w:rsid w:val="003223CF"/>
    <w:rsid w:val="00325F89"/>
    <w:rsid w:val="0035597B"/>
    <w:rsid w:val="003A22BD"/>
    <w:rsid w:val="003F0AE3"/>
    <w:rsid w:val="00407560"/>
    <w:rsid w:val="0041696C"/>
    <w:rsid w:val="00471502"/>
    <w:rsid w:val="00481433"/>
    <w:rsid w:val="004855DD"/>
    <w:rsid w:val="004A0CAF"/>
    <w:rsid w:val="004C0ED0"/>
    <w:rsid w:val="0050124E"/>
    <w:rsid w:val="005274B2"/>
    <w:rsid w:val="00553823"/>
    <w:rsid w:val="0055559D"/>
    <w:rsid w:val="0056195C"/>
    <w:rsid w:val="00562471"/>
    <w:rsid w:val="005B1C9E"/>
    <w:rsid w:val="005B70A6"/>
    <w:rsid w:val="006025ED"/>
    <w:rsid w:val="0062453D"/>
    <w:rsid w:val="00630C19"/>
    <w:rsid w:val="006C5D57"/>
    <w:rsid w:val="006D4FB6"/>
    <w:rsid w:val="006E3A34"/>
    <w:rsid w:val="006F72A3"/>
    <w:rsid w:val="00702271"/>
    <w:rsid w:val="00704E2D"/>
    <w:rsid w:val="00723B55"/>
    <w:rsid w:val="007568A1"/>
    <w:rsid w:val="007735CC"/>
    <w:rsid w:val="00794E3E"/>
    <w:rsid w:val="00796B2B"/>
    <w:rsid w:val="007A39D6"/>
    <w:rsid w:val="007C681F"/>
    <w:rsid w:val="007D0620"/>
    <w:rsid w:val="007D1356"/>
    <w:rsid w:val="007E5975"/>
    <w:rsid w:val="00801797"/>
    <w:rsid w:val="00827A5F"/>
    <w:rsid w:val="008849B1"/>
    <w:rsid w:val="008C49E5"/>
    <w:rsid w:val="008D1FDE"/>
    <w:rsid w:val="008E5711"/>
    <w:rsid w:val="009071C1"/>
    <w:rsid w:val="00927F4D"/>
    <w:rsid w:val="00932F8E"/>
    <w:rsid w:val="00972BAF"/>
    <w:rsid w:val="00976F32"/>
    <w:rsid w:val="0099317F"/>
    <w:rsid w:val="009F6581"/>
    <w:rsid w:val="009F79BB"/>
    <w:rsid w:val="00A22714"/>
    <w:rsid w:val="00A454A3"/>
    <w:rsid w:val="00A70FA9"/>
    <w:rsid w:val="00A77519"/>
    <w:rsid w:val="00AA0560"/>
    <w:rsid w:val="00AA454A"/>
    <w:rsid w:val="00AA6D8B"/>
    <w:rsid w:val="00AB69DA"/>
    <w:rsid w:val="00AC2ABC"/>
    <w:rsid w:val="00AD20FF"/>
    <w:rsid w:val="00B26BAE"/>
    <w:rsid w:val="00B37EAF"/>
    <w:rsid w:val="00BB361A"/>
    <w:rsid w:val="00BC1B49"/>
    <w:rsid w:val="00BE4699"/>
    <w:rsid w:val="00C07326"/>
    <w:rsid w:val="00C17521"/>
    <w:rsid w:val="00C35582"/>
    <w:rsid w:val="00C372A1"/>
    <w:rsid w:val="00C62251"/>
    <w:rsid w:val="00C97CCF"/>
    <w:rsid w:val="00CA602A"/>
    <w:rsid w:val="00CA666C"/>
    <w:rsid w:val="00CC3AC9"/>
    <w:rsid w:val="00CC4817"/>
    <w:rsid w:val="00CD01CA"/>
    <w:rsid w:val="00CE1F8B"/>
    <w:rsid w:val="00D06B06"/>
    <w:rsid w:val="00D07173"/>
    <w:rsid w:val="00D36EC3"/>
    <w:rsid w:val="00D63A65"/>
    <w:rsid w:val="00D74D90"/>
    <w:rsid w:val="00D750A5"/>
    <w:rsid w:val="00D82527"/>
    <w:rsid w:val="00D95D32"/>
    <w:rsid w:val="00DA5755"/>
    <w:rsid w:val="00DB5FB1"/>
    <w:rsid w:val="00DB67DB"/>
    <w:rsid w:val="00DC526B"/>
    <w:rsid w:val="00DE0275"/>
    <w:rsid w:val="00DF11E1"/>
    <w:rsid w:val="00DF686C"/>
    <w:rsid w:val="00E36D1C"/>
    <w:rsid w:val="00E55B65"/>
    <w:rsid w:val="00E856F6"/>
    <w:rsid w:val="00F02627"/>
    <w:rsid w:val="00F324C4"/>
    <w:rsid w:val="00F424D2"/>
    <w:rsid w:val="00F502EF"/>
    <w:rsid w:val="00F5093F"/>
    <w:rsid w:val="00F6025C"/>
    <w:rsid w:val="00F77AFF"/>
    <w:rsid w:val="00F97C5C"/>
    <w:rsid w:val="00FA0368"/>
    <w:rsid w:val="00FB166B"/>
    <w:rsid w:val="00FE3AD2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1BF57"/>
  <w15:chartTrackingRefBased/>
  <w15:docId w15:val="{5C861968-1C16-4502-AD34-F0C5624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D32"/>
    <w:rPr>
      <w:b/>
      <w:bCs/>
    </w:rPr>
  </w:style>
  <w:style w:type="paragraph" w:styleId="a4">
    <w:name w:val="List Paragraph"/>
    <w:basedOn w:val="a"/>
    <w:uiPriority w:val="34"/>
    <w:qFormat/>
    <w:rsid w:val="000B1914"/>
    <w:pPr>
      <w:ind w:leftChars="200" w:left="480"/>
    </w:pPr>
  </w:style>
  <w:style w:type="character" w:styleId="a5">
    <w:name w:val="Hyperlink"/>
    <w:basedOn w:val="a0"/>
    <w:uiPriority w:val="99"/>
    <w:unhideWhenUsed/>
    <w:rsid w:val="009071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71C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0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1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1CA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25F8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25F89"/>
  </w:style>
  <w:style w:type="character" w:customStyle="1" w:styleId="ad">
    <w:name w:val="註解文字 字元"/>
    <w:basedOn w:val="a0"/>
    <w:link w:val="ac"/>
    <w:uiPriority w:val="99"/>
    <w:rsid w:val="00325F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5F8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25F89"/>
    <w:rPr>
      <w:b/>
      <w:bCs/>
    </w:rPr>
  </w:style>
  <w:style w:type="paragraph" w:styleId="af0">
    <w:name w:val="Revision"/>
    <w:hidden/>
    <w:uiPriority w:val="99"/>
    <w:semiHidden/>
    <w:rsid w:val="00E8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sayeh@adr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bitration.org.tw/english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tocenter@ntu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tu.law.acwh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ocenter@ntu.edu.t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5B31-3782-4996-9E3F-62D4FC46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冠燁 李</dc:creator>
  <cp:keywords/>
  <dc:description/>
  <cp:lastModifiedBy>Guan Ye Li</cp:lastModifiedBy>
  <cp:revision>3</cp:revision>
  <dcterms:created xsi:type="dcterms:W3CDTF">2025-05-26T14:48:00Z</dcterms:created>
  <dcterms:modified xsi:type="dcterms:W3CDTF">2025-05-26T15:21:00Z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c6b1cbdee414ce7f245f78718c431b436ef4520abafdf7aa13ff216696d8a815</vt:lpwstr>
  </property>
</Properties>
</file>